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C636F5E" w14:textId="33F4D5F8" w:rsidR="00F00EDF" w:rsidRDefault="00F00EDF" w:rsidP="00F00EDF">
      <w:pPr>
        <w:spacing w:line="360" w:lineRule="auto"/>
        <w:rPr>
          <w:rFonts w:ascii="仿宋_GB2312" w:eastAsia="仿宋_GB2312" w:hAnsi="宋体"/>
          <w:sz w:val="24"/>
        </w:rPr>
      </w:pPr>
      <w:r>
        <w:rPr>
          <w:rFonts w:ascii="仿宋_GB2312" w:eastAsia="仿宋_GB2312" w:hAnsi="宋体" w:hint="eastAsia"/>
          <w:sz w:val="24"/>
        </w:rPr>
        <w:t>证券代码：000531         证券简称：穗恒运A        公告编号：</w:t>
      </w:r>
      <w:r w:rsidRPr="00442667">
        <w:rPr>
          <w:rFonts w:ascii="仿宋_GB2312" w:eastAsia="仿宋_GB2312" w:hAnsi="宋体" w:hint="eastAsia"/>
          <w:sz w:val="24"/>
        </w:rPr>
        <w:t>2021—0</w:t>
      </w:r>
      <w:r w:rsidR="00552A69" w:rsidRPr="00442667">
        <w:rPr>
          <w:rFonts w:ascii="仿宋_GB2312" w:eastAsia="仿宋_GB2312" w:hAnsi="宋体" w:hint="eastAsia"/>
          <w:sz w:val="24"/>
        </w:rPr>
        <w:t>7</w:t>
      </w:r>
      <w:r w:rsidR="00904ABA" w:rsidRPr="00442667">
        <w:rPr>
          <w:rFonts w:ascii="仿宋_GB2312" w:eastAsia="仿宋_GB2312" w:hAnsi="宋体" w:hint="eastAsia"/>
          <w:sz w:val="24"/>
        </w:rPr>
        <w:t>7</w:t>
      </w:r>
    </w:p>
    <w:p w14:paraId="35EC72AA" w14:textId="1B48BE3E" w:rsidR="00F00EDF" w:rsidRDefault="00F00EDF" w:rsidP="00F00EDF">
      <w:pPr>
        <w:jc w:val="center"/>
        <w:outlineLvl w:val="0"/>
        <w:rPr>
          <w:rFonts w:eastAsia="黑体"/>
          <w:b/>
          <w:bCs/>
          <w:sz w:val="32"/>
        </w:rPr>
      </w:pPr>
      <w:r w:rsidRPr="007A7A73">
        <w:rPr>
          <w:rFonts w:ascii="黑体" w:eastAsia="黑体" w:hAnsi="宋体" w:hint="eastAsia"/>
          <w:b/>
          <w:sz w:val="32"/>
          <w:szCs w:val="32"/>
        </w:rPr>
        <w:t>广州恒运企业集团股份有限公司</w:t>
      </w:r>
    </w:p>
    <w:p w14:paraId="1DF01478" w14:textId="77777777" w:rsidR="00470FA7" w:rsidRDefault="00470FA7" w:rsidP="00F00EDF">
      <w:pPr>
        <w:jc w:val="center"/>
        <w:outlineLvl w:val="0"/>
        <w:rPr>
          <w:rFonts w:eastAsia="黑体"/>
          <w:b/>
          <w:bCs/>
          <w:sz w:val="32"/>
        </w:rPr>
      </w:pPr>
      <w:r w:rsidRPr="00470FA7">
        <w:rPr>
          <w:rFonts w:eastAsia="黑体" w:hint="eastAsia"/>
          <w:b/>
          <w:bCs/>
          <w:sz w:val="32"/>
        </w:rPr>
        <w:t>广东台山海宴镇首期</w:t>
      </w:r>
      <w:r w:rsidRPr="00470FA7">
        <w:rPr>
          <w:rFonts w:eastAsia="黑体" w:hint="eastAsia"/>
          <w:b/>
          <w:bCs/>
          <w:sz w:val="32"/>
        </w:rPr>
        <w:t>200MWp</w:t>
      </w:r>
      <w:r w:rsidRPr="00470FA7">
        <w:rPr>
          <w:rFonts w:eastAsia="黑体" w:hint="eastAsia"/>
          <w:b/>
          <w:bCs/>
          <w:sz w:val="32"/>
        </w:rPr>
        <w:t>渔业光伏发电项目投产的</w:t>
      </w:r>
    </w:p>
    <w:p w14:paraId="561E547D" w14:textId="1E4DF818" w:rsidR="00A731A6" w:rsidRPr="00EC6843" w:rsidRDefault="00470FA7" w:rsidP="00F00EDF">
      <w:pPr>
        <w:jc w:val="center"/>
        <w:outlineLvl w:val="0"/>
        <w:rPr>
          <w:rFonts w:eastAsia="黑体"/>
          <w:sz w:val="30"/>
          <w:szCs w:val="30"/>
        </w:rPr>
      </w:pPr>
      <w:r w:rsidRPr="00470FA7">
        <w:rPr>
          <w:rFonts w:eastAsia="黑体" w:hint="eastAsia"/>
          <w:b/>
          <w:bCs/>
          <w:sz w:val="32"/>
        </w:rPr>
        <w:t>自愿性信息披露公告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F00EDF" w14:paraId="75360F0E" w14:textId="77777777" w:rsidTr="00911442">
        <w:tc>
          <w:tcPr>
            <w:tcW w:w="8522" w:type="dxa"/>
          </w:tcPr>
          <w:p w14:paraId="496CFD16" w14:textId="77777777" w:rsidR="00F00EDF" w:rsidRDefault="00F00EDF" w:rsidP="00911442">
            <w:pPr>
              <w:spacing w:line="360" w:lineRule="auto"/>
              <w:ind w:firstLineChars="200" w:firstLine="600"/>
              <w:rPr>
                <w:rFonts w:ascii="仿宋_GB2312" w:eastAsia="仿宋_GB2312" w:hAnsi="宋体"/>
                <w:color w:val="000000"/>
                <w:sz w:val="30"/>
                <w:szCs w:val="30"/>
              </w:rPr>
            </w:pPr>
            <w:r>
              <w:rPr>
                <w:rFonts w:ascii="仿宋_GB2312" w:eastAsia="仿宋_GB2312" w:hint="eastAsia"/>
                <w:sz w:val="30"/>
              </w:rPr>
              <w:t>本公司及董事会全体成员保证公告内容真实、准确和完整，没有虚假记载、误导性陈述或者重大遗漏。</w:t>
            </w:r>
          </w:p>
        </w:tc>
      </w:tr>
    </w:tbl>
    <w:p w14:paraId="775C76DC" w14:textId="5BBEC050" w:rsidR="00904ABA" w:rsidRPr="00904ABA" w:rsidRDefault="00904ABA" w:rsidP="00904ABA">
      <w:pPr>
        <w:spacing w:line="360" w:lineRule="auto"/>
        <w:ind w:firstLineChars="200" w:firstLine="600"/>
        <w:rPr>
          <w:rFonts w:ascii="仿宋_GB2312" w:eastAsia="仿宋_GB2312"/>
          <w:sz w:val="30"/>
        </w:rPr>
      </w:pPr>
      <w:r w:rsidRPr="00904ABA">
        <w:rPr>
          <w:rFonts w:ascii="仿宋_GB2312" w:eastAsia="仿宋_GB2312"/>
          <w:sz w:val="30"/>
        </w:rPr>
        <w:t>2021年12月</w:t>
      </w:r>
      <w:r>
        <w:rPr>
          <w:rFonts w:ascii="仿宋_GB2312" w:eastAsia="仿宋_GB2312"/>
          <w:sz w:val="30"/>
        </w:rPr>
        <w:t>28</w:t>
      </w:r>
      <w:r w:rsidRPr="00904ABA">
        <w:rPr>
          <w:rFonts w:ascii="仿宋_GB2312" w:eastAsia="仿宋_GB2312"/>
          <w:sz w:val="30"/>
        </w:rPr>
        <w:t>日，</w:t>
      </w:r>
      <w:r w:rsidRPr="00904ABA">
        <w:rPr>
          <w:rFonts w:ascii="仿宋_GB2312" w:eastAsia="仿宋_GB2312" w:hint="eastAsia"/>
          <w:sz w:val="30"/>
        </w:rPr>
        <w:t>广州恒运企业集团股份有限公司</w:t>
      </w:r>
      <w:r w:rsidRPr="00904ABA">
        <w:rPr>
          <w:rFonts w:ascii="仿宋_GB2312" w:eastAsia="仿宋_GB2312"/>
          <w:sz w:val="30"/>
        </w:rPr>
        <w:t>（以下简称</w:t>
      </w:r>
      <w:r w:rsidRPr="00904ABA">
        <w:rPr>
          <w:rFonts w:ascii="仿宋_GB2312" w:eastAsia="仿宋_GB2312"/>
          <w:sz w:val="30"/>
        </w:rPr>
        <w:t>“</w:t>
      </w:r>
      <w:r w:rsidRPr="00904ABA">
        <w:rPr>
          <w:rFonts w:ascii="仿宋_GB2312" w:eastAsia="仿宋_GB2312"/>
          <w:sz w:val="30"/>
        </w:rPr>
        <w:t>公司</w:t>
      </w:r>
      <w:r w:rsidRPr="00904ABA">
        <w:rPr>
          <w:rFonts w:ascii="仿宋_GB2312" w:eastAsia="仿宋_GB2312"/>
          <w:sz w:val="30"/>
        </w:rPr>
        <w:t>”</w:t>
      </w:r>
      <w:r w:rsidRPr="00904ABA">
        <w:rPr>
          <w:rFonts w:ascii="仿宋_GB2312" w:eastAsia="仿宋_GB2312"/>
          <w:sz w:val="30"/>
        </w:rPr>
        <w:t>）控股子公司</w:t>
      </w:r>
      <w:r w:rsidR="00A44B45">
        <w:rPr>
          <w:rFonts w:ascii="仿宋_GB2312" w:eastAsia="仿宋_GB2312" w:hint="eastAsia"/>
          <w:sz w:val="30"/>
        </w:rPr>
        <w:t>广东江门</w:t>
      </w:r>
      <w:r w:rsidRPr="00904ABA">
        <w:rPr>
          <w:rFonts w:ascii="仿宋_GB2312" w:eastAsia="仿宋_GB2312" w:hint="eastAsia"/>
          <w:sz w:val="30"/>
        </w:rPr>
        <w:t>恒光新能源</w:t>
      </w:r>
      <w:r w:rsidR="00A44B45">
        <w:rPr>
          <w:rFonts w:ascii="仿宋_GB2312" w:eastAsia="仿宋_GB2312" w:hint="eastAsia"/>
          <w:sz w:val="30"/>
        </w:rPr>
        <w:t>有限</w:t>
      </w:r>
      <w:r w:rsidRPr="00904ABA">
        <w:rPr>
          <w:rFonts w:ascii="仿宋_GB2312" w:eastAsia="仿宋_GB2312" w:hint="eastAsia"/>
          <w:sz w:val="30"/>
        </w:rPr>
        <w:t>公司</w:t>
      </w:r>
      <w:r w:rsidRPr="00904ABA">
        <w:rPr>
          <w:rFonts w:ascii="仿宋_GB2312" w:eastAsia="仿宋_GB2312"/>
          <w:sz w:val="30"/>
        </w:rPr>
        <w:t>投资建设的</w:t>
      </w:r>
      <w:r w:rsidR="00A44B45" w:rsidRPr="00A44B45">
        <w:rPr>
          <w:rFonts w:ascii="仿宋_GB2312" w:eastAsia="仿宋_GB2312" w:hint="eastAsia"/>
          <w:sz w:val="30"/>
        </w:rPr>
        <w:t>广东台山海宴镇</w:t>
      </w:r>
      <w:r w:rsidR="00A44B45">
        <w:rPr>
          <w:rFonts w:ascii="仿宋_GB2312" w:eastAsia="仿宋_GB2312" w:hint="eastAsia"/>
          <w:sz w:val="30"/>
        </w:rPr>
        <w:t>首期</w:t>
      </w:r>
      <w:r w:rsidR="00A44B45" w:rsidRPr="00A44B45">
        <w:rPr>
          <w:rFonts w:ascii="仿宋_GB2312" w:eastAsia="仿宋_GB2312" w:hint="eastAsia"/>
          <w:sz w:val="30"/>
        </w:rPr>
        <w:t>200MWp渔业光伏发电项目</w:t>
      </w:r>
      <w:r w:rsidR="00A44B45">
        <w:rPr>
          <w:rFonts w:ascii="仿宋_GB2312" w:eastAsia="仿宋_GB2312"/>
          <w:sz w:val="30"/>
        </w:rPr>
        <w:t>实现并网发电</w:t>
      </w:r>
      <w:r w:rsidRPr="00904ABA">
        <w:rPr>
          <w:rFonts w:ascii="仿宋_GB2312" w:eastAsia="仿宋_GB2312"/>
          <w:sz w:val="30"/>
        </w:rPr>
        <w:t>。</w:t>
      </w:r>
    </w:p>
    <w:p w14:paraId="727D4E7C" w14:textId="714D6A15" w:rsidR="00A44B45" w:rsidRDefault="00904ABA" w:rsidP="00904ABA">
      <w:pPr>
        <w:spacing w:line="360" w:lineRule="auto"/>
        <w:ind w:firstLineChars="200" w:firstLine="600"/>
        <w:rPr>
          <w:rFonts w:ascii="仿宋_GB2312" w:eastAsia="仿宋_GB2312"/>
          <w:sz w:val="30"/>
        </w:rPr>
      </w:pPr>
      <w:r w:rsidRPr="00060858">
        <w:rPr>
          <w:rFonts w:ascii="仿宋_GB2312" w:eastAsia="仿宋_GB2312"/>
          <w:sz w:val="30"/>
        </w:rPr>
        <w:t>该项目场址位于</w:t>
      </w:r>
      <w:r w:rsidR="00341E18" w:rsidRPr="00060858">
        <w:rPr>
          <w:rFonts w:ascii="仿宋_GB2312" w:eastAsia="仿宋_GB2312" w:hint="eastAsia"/>
          <w:sz w:val="30"/>
        </w:rPr>
        <w:t>广东省台山市海宴镇</w:t>
      </w:r>
      <w:r w:rsidRPr="00060858">
        <w:rPr>
          <w:rFonts w:ascii="仿宋_GB2312" w:eastAsia="仿宋_GB2312"/>
          <w:sz w:val="30"/>
        </w:rPr>
        <w:t>，</w:t>
      </w:r>
      <w:r w:rsidR="00060858" w:rsidRPr="00060858">
        <w:rPr>
          <w:rFonts w:ascii="仿宋_GB2312" w:eastAsia="仿宋_GB2312" w:hint="eastAsia"/>
          <w:sz w:val="30"/>
        </w:rPr>
        <w:t>总投资8.8亿元，装机容量200MWp。</w:t>
      </w:r>
      <w:r w:rsidR="00442667">
        <w:rPr>
          <w:rFonts w:ascii="仿宋_GB2312" w:eastAsia="仿宋_GB2312" w:hint="eastAsia"/>
          <w:sz w:val="30"/>
        </w:rPr>
        <w:t>目前</w:t>
      </w:r>
      <w:r w:rsidR="00060858" w:rsidRPr="00442667">
        <w:rPr>
          <w:rFonts w:ascii="仿宋_GB2312" w:eastAsia="仿宋_GB2312" w:hint="eastAsia"/>
          <w:sz w:val="30"/>
        </w:rPr>
        <w:t>含税上网电价0.453元/千瓦时，</w:t>
      </w:r>
      <w:r w:rsidR="006707E2">
        <w:rPr>
          <w:rFonts w:ascii="仿宋_GB2312" w:eastAsia="仿宋_GB2312" w:hint="eastAsia"/>
          <w:sz w:val="30"/>
        </w:rPr>
        <w:t>项目</w:t>
      </w:r>
      <w:r w:rsidR="00442667">
        <w:rPr>
          <w:rFonts w:ascii="仿宋_GB2312" w:eastAsia="仿宋_GB2312" w:hint="eastAsia"/>
          <w:sz w:val="30"/>
        </w:rPr>
        <w:t>投产后</w:t>
      </w:r>
      <w:r w:rsidR="00442667">
        <w:rPr>
          <w:rFonts w:ascii="仿宋_GB2312" w:eastAsia="仿宋_GB2312" w:hint="eastAsia"/>
          <w:sz w:val="30"/>
        </w:rPr>
        <w:t>预计</w:t>
      </w:r>
      <w:r w:rsidR="00060858" w:rsidRPr="00442667">
        <w:rPr>
          <w:rFonts w:ascii="仿宋_GB2312" w:eastAsia="仿宋_GB2312" w:hint="eastAsia"/>
          <w:sz w:val="30"/>
        </w:rPr>
        <w:t>年均发电量约为21623万kWh，每年可节省标煤消耗约7.72万吨，减少二氧化碳排放量约21.4万吨</w:t>
      </w:r>
      <w:r w:rsidR="006707E2">
        <w:rPr>
          <w:rFonts w:ascii="仿宋_GB2312" w:eastAsia="仿宋_GB2312"/>
          <w:sz w:val="30"/>
        </w:rPr>
        <w:t>，</w:t>
      </w:r>
      <w:r w:rsidR="0082173D">
        <w:rPr>
          <w:rFonts w:ascii="仿宋_GB2312" w:eastAsia="仿宋_GB2312" w:hint="eastAsia"/>
          <w:sz w:val="30"/>
        </w:rPr>
        <w:t>为</w:t>
      </w:r>
      <w:r w:rsidR="003E1C08" w:rsidRPr="003E1C08">
        <w:rPr>
          <w:rFonts w:ascii="仿宋_GB2312" w:eastAsia="仿宋_GB2312" w:hint="eastAsia"/>
          <w:sz w:val="30"/>
        </w:rPr>
        <w:t>促进</w:t>
      </w:r>
      <w:r w:rsidR="00E713F4">
        <w:rPr>
          <w:rFonts w:ascii="仿宋_GB2312" w:eastAsia="仿宋_GB2312" w:hint="eastAsia"/>
          <w:sz w:val="30"/>
        </w:rPr>
        <w:t>公司向绿色</w:t>
      </w:r>
      <w:r w:rsidR="003E1C08" w:rsidRPr="003E1C08">
        <w:rPr>
          <w:rFonts w:ascii="仿宋_GB2312" w:eastAsia="仿宋_GB2312" w:hint="eastAsia"/>
          <w:sz w:val="30"/>
        </w:rPr>
        <w:t>能源低碳转型，</w:t>
      </w:r>
      <w:r w:rsidR="003E1C08">
        <w:rPr>
          <w:rFonts w:ascii="仿宋_GB2312" w:eastAsia="仿宋_GB2312" w:hint="eastAsia"/>
          <w:sz w:val="30"/>
        </w:rPr>
        <w:t>实现“碳达峰、碳中和”目标贡献力量。</w:t>
      </w:r>
      <w:bookmarkStart w:id="0" w:name="_GoBack"/>
      <w:bookmarkEnd w:id="0"/>
    </w:p>
    <w:p w14:paraId="2DE3683C" w14:textId="2B34516C" w:rsidR="00904ABA" w:rsidRDefault="00A44B45" w:rsidP="00787EFE">
      <w:pPr>
        <w:spacing w:line="360" w:lineRule="auto"/>
        <w:ind w:firstLineChars="200" w:firstLine="600"/>
        <w:rPr>
          <w:rFonts w:ascii="仿宋_GB2312" w:eastAsia="仿宋_GB2312"/>
          <w:sz w:val="30"/>
        </w:rPr>
      </w:pPr>
      <w:r w:rsidRPr="00A44B45">
        <w:rPr>
          <w:rFonts w:ascii="仿宋_GB2312" w:eastAsia="仿宋_GB2312" w:hint="eastAsia"/>
          <w:sz w:val="30"/>
        </w:rPr>
        <w:t>海宴镇500MWp</w:t>
      </w:r>
      <w:r>
        <w:rPr>
          <w:rFonts w:ascii="仿宋_GB2312" w:eastAsia="仿宋_GB2312" w:hint="eastAsia"/>
          <w:sz w:val="30"/>
        </w:rPr>
        <w:t>渔光互补发电项目分两期建设：</w:t>
      </w:r>
      <w:r w:rsidRPr="00A44B45">
        <w:rPr>
          <w:rFonts w:ascii="仿宋_GB2312" w:eastAsia="仿宋_GB2312" w:hint="eastAsia"/>
          <w:sz w:val="30"/>
        </w:rPr>
        <w:t>首期200MWp项目于第八届董事会第四十次会议审</w:t>
      </w:r>
      <w:r>
        <w:rPr>
          <w:rFonts w:ascii="仿宋_GB2312" w:eastAsia="仿宋_GB2312" w:hint="eastAsia"/>
          <w:sz w:val="30"/>
        </w:rPr>
        <w:t>议通过，</w:t>
      </w:r>
      <w:r w:rsidRPr="00A44B45">
        <w:rPr>
          <w:rFonts w:ascii="仿宋_GB2312" w:eastAsia="仿宋_GB2312" w:hint="eastAsia"/>
          <w:sz w:val="30"/>
        </w:rPr>
        <w:t>详情请见公司2019年11月14日披露的《广州恒运企业集团股份有限公司关于设立控股子公司投资广东台山海宴镇200MWp渔业光伏发电项目的公告》</w:t>
      </w:r>
      <w:r>
        <w:rPr>
          <w:rFonts w:ascii="仿宋_GB2312" w:eastAsia="仿宋_GB2312" w:hint="eastAsia"/>
          <w:sz w:val="30"/>
        </w:rPr>
        <w:t>（公告编号：</w:t>
      </w:r>
      <w:r w:rsidRPr="00A44B45">
        <w:rPr>
          <w:rFonts w:ascii="仿宋_GB2312" w:eastAsia="仿宋_GB2312"/>
          <w:sz w:val="30"/>
        </w:rPr>
        <w:t>2019</w:t>
      </w:r>
      <w:r w:rsidR="00060858">
        <w:rPr>
          <w:rFonts w:ascii="仿宋_GB2312" w:eastAsia="仿宋_GB2312"/>
          <w:sz w:val="30"/>
        </w:rPr>
        <w:t>-</w:t>
      </w:r>
      <w:r w:rsidRPr="00A44B45">
        <w:rPr>
          <w:rFonts w:ascii="仿宋_GB2312" w:eastAsia="仿宋_GB2312"/>
          <w:sz w:val="30"/>
        </w:rPr>
        <w:t>060</w:t>
      </w:r>
      <w:r>
        <w:rPr>
          <w:rFonts w:ascii="仿宋_GB2312" w:eastAsia="仿宋_GB2312" w:hint="eastAsia"/>
          <w:sz w:val="30"/>
        </w:rPr>
        <w:t>）；</w:t>
      </w:r>
      <w:r w:rsidRPr="00A44B45">
        <w:rPr>
          <w:rFonts w:ascii="仿宋_GB2312" w:eastAsia="仿宋_GB2312" w:hint="eastAsia"/>
          <w:sz w:val="30"/>
        </w:rPr>
        <w:t>二期300MWp项目于第八届董事会第四十六次会审议通过</w:t>
      </w:r>
      <w:r>
        <w:rPr>
          <w:rFonts w:ascii="仿宋_GB2312" w:eastAsia="仿宋_GB2312" w:hint="eastAsia"/>
          <w:sz w:val="30"/>
        </w:rPr>
        <w:t>，</w:t>
      </w:r>
      <w:r w:rsidRPr="00A44B45">
        <w:rPr>
          <w:rFonts w:ascii="仿宋_GB2312" w:eastAsia="仿宋_GB2312" w:hint="eastAsia"/>
          <w:sz w:val="30"/>
        </w:rPr>
        <w:t>详情请见公司20</w:t>
      </w:r>
      <w:r>
        <w:rPr>
          <w:rFonts w:ascii="仿宋_GB2312" w:eastAsia="仿宋_GB2312" w:hint="eastAsia"/>
          <w:sz w:val="30"/>
        </w:rPr>
        <w:t>20</w:t>
      </w:r>
      <w:r w:rsidRPr="00A44B45">
        <w:rPr>
          <w:rFonts w:ascii="仿宋_GB2312" w:eastAsia="仿宋_GB2312" w:hint="eastAsia"/>
          <w:sz w:val="30"/>
        </w:rPr>
        <w:t>年1</w:t>
      </w:r>
      <w:r>
        <w:rPr>
          <w:rFonts w:ascii="仿宋_GB2312" w:eastAsia="仿宋_GB2312" w:hint="eastAsia"/>
          <w:sz w:val="30"/>
        </w:rPr>
        <w:t>0</w:t>
      </w:r>
      <w:r w:rsidRPr="00A44B45">
        <w:rPr>
          <w:rFonts w:ascii="仿宋_GB2312" w:eastAsia="仿宋_GB2312" w:hint="eastAsia"/>
          <w:sz w:val="30"/>
        </w:rPr>
        <w:t>月</w:t>
      </w:r>
      <w:r>
        <w:rPr>
          <w:rFonts w:ascii="仿宋_GB2312" w:eastAsia="仿宋_GB2312" w:hint="eastAsia"/>
          <w:sz w:val="30"/>
        </w:rPr>
        <w:t>22</w:t>
      </w:r>
      <w:r w:rsidRPr="00A44B45">
        <w:rPr>
          <w:rFonts w:ascii="仿宋_GB2312" w:eastAsia="仿宋_GB2312" w:hint="eastAsia"/>
          <w:sz w:val="30"/>
        </w:rPr>
        <w:t>日披露的《广州恒运企业集团股份有限公司关于设立控股子公司投资广</w:t>
      </w:r>
      <w:r w:rsidRPr="00A44B45">
        <w:rPr>
          <w:rFonts w:ascii="仿宋_GB2312" w:eastAsia="仿宋_GB2312" w:hint="eastAsia"/>
          <w:sz w:val="30"/>
        </w:rPr>
        <w:lastRenderedPageBreak/>
        <w:t>东台山海宴镇300MWp渔业光伏发电项目的公告》（公告编号：</w:t>
      </w:r>
      <w:r w:rsidRPr="00A44B45">
        <w:rPr>
          <w:rFonts w:ascii="仿宋_GB2312" w:eastAsia="仿宋_GB2312"/>
          <w:sz w:val="30"/>
        </w:rPr>
        <w:t>2020</w:t>
      </w:r>
      <w:r w:rsidR="00060858">
        <w:rPr>
          <w:rFonts w:ascii="仿宋_GB2312" w:eastAsia="仿宋_GB2312"/>
          <w:sz w:val="30"/>
        </w:rPr>
        <w:t>-</w:t>
      </w:r>
      <w:r w:rsidRPr="00A44B45">
        <w:rPr>
          <w:rFonts w:ascii="仿宋_GB2312" w:eastAsia="仿宋_GB2312"/>
          <w:sz w:val="30"/>
        </w:rPr>
        <w:t>033</w:t>
      </w:r>
      <w:r w:rsidRPr="00A44B45">
        <w:rPr>
          <w:rFonts w:ascii="仿宋_GB2312" w:eastAsia="仿宋_GB2312" w:hint="eastAsia"/>
          <w:sz w:val="30"/>
        </w:rPr>
        <w:t>）。</w:t>
      </w:r>
      <w:r w:rsidR="0082173D">
        <w:rPr>
          <w:rFonts w:ascii="仿宋_GB2312" w:eastAsia="仿宋_GB2312" w:hint="eastAsia"/>
          <w:sz w:val="30"/>
        </w:rPr>
        <w:t>目前</w:t>
      </w:r>
      <w:r w:rsidR="00787EFE">
        <w:rPr>
          <w:rFonts w:ascii="仿宋_GB2312" w:eastAsia="仿宋_GB2312" w:hint="eastAsia"/>
          <w:sz w:val="30"/>
        </w:rPr>
        <w:t>，</w:t>
      </w:r>
      <w:r w:rsidR="00787EFE" w:rsidRPr="00A44B45">
        <w:rPr>
          <w:rFonts w:ascii="仿宋_GB2312" w:eastAsia="仿宋_GB2312" w:hint="eastAsia"/>
          <w:sz w:val="30"/>
        </w:rPr>
        <w:t>二期300MWp项目</w:t>
      </w:r>
      <w:r w:rsidR="00787EFE">
        <w:rPr>
          <w:rFonts w:ascii="仿宋_GB2312" w:eastAsia="仿宋_GB2312" w:hint="eastAsia"/>
          <w:sz w:val="30"/>
        </w:rPr>
        <w:t>的建设正在积极推进中</w:t>
      </w:r>
      <w:r w:rsidR="00787EFE" w:rsidRPr="00787EFE">
        <w:rPr>
          <w:rFonts w:ascii="仿宋_GB2312" w:eastAsia="仿宋_GB2312" w:hint="eastAsia"/>
          <w:sz w:val="30"/>
        </w:rPr>
        <w:t>。</w:t>
      </w:r>
    </w:p>
    <w:p w14:paraId="12A2C456" w14:textId="2A1BD848" w:rsidR="00593EAB" w:rsidRDefault="00787EFE" w:rsidP="00904ABA">
      <w:pPr>
        <w:spacing w:line="360" w:lineRule="auto"/>
        <w:ind w:firstLineChars="200" w:firstLine="600"/>
        <w:rPr>
          <w:rFonts w:ascii="仿宋_GB2312" w:eastAsia="仿宋_GB2312" w:hint="eastAsia"/>
          <w:sz w:val="30"/>
        </w:rPr>
      </w:pPr>
      <w:r>
        <w:rPr>
          <w:rFonts w:ascii="仿宋_GB2312" w:eastAsia="仿宋_GB2312" w:hint="eastAsia"/>
          <w:sz w:val="30"/>
        </w:rPr>
        <w:t>特此公告。</w:t>
      </w:r>
    </w:p>
    <w:p w14:paraId="094513FB" w14:textId="77777777" w:rsidR="00787EFE" w:rsidRPr="00787EFE" w:rsidRDefault="00787EFE" w:rsidP="00904ABA">
      <w:pPr>
        <w:spacing w:line="360" w:lineRule="auto"/>
        <w:ind w:firstLineChars="200" w:firstLine="600"/>
        <w:rPr>
          <w:rFonts w:ascii="仿宋_GB2312" w:eastAsia="仿宋_GB2312"/>
          <w:sz w:val="30"/>
        </w:rPr>
      </w:pPr>
    </w:p>
    <w:p w14:paraId="27B2A613" w14:textId="7FE9229C" w:rsidR="00A731A6" w:rsidRPr="00EC6843" w:rsidRDefault="0030289F" w:rsidP="00593EAB">
      <w:pPr>
        <w:spacing w:before="100" w:beforeAutospacing="1" w:after="100" w:afterAutospacing="1" w:line="360" w:lineRule="auto"/>
        <w:ind w:firstLineChars="200" w:firstLine="560"/>
        <w:jc w:val="right"/>
        <w:rPr>
          <w:rFonts w:eastAsia="仿宋"/>
          <w:sz w:val="28"/>
          <w:szCs w:val="28"/>
        </w:rPr>
      </w:pPr>
      <w:r w:rsidRPr="00EC6843">
        <w:rPr>
          <w:rFonts w:eastAsia="仿宋"/>
          <w:sz w:val="28"/>
          <w:szCs w:val="28"/>
        </w:rPr>
        <w:t>广州恒运企业集团股份有限公司</w:t>
      </w:r>
    </w:p>
    <w:p w14:paraId="0B99EFF6" w14:textId="0D5139FE" w:rsidR="00A731A6" w:rsidRPr="00EC6843" w:rsidRDefault="00DB1591">
      <w:pPr>
        <w:wordWrap w:val="0"/>
        <w:adjustRightInd w:val="0"/>
        <w:snapToGrid w:val="0"/>
        <w:spacing w:before="100" w:beforeAutospacing="1" w:after="100" w:afterAutospacing="1"/>
        <w:ind w:firstLineChars="400" w:firstLine="1120"/>
        <w:jc w:val="right"/>
        <w:rPr>
          <w:rFonts w:eastAsia="仿宋"/>
          <w:sz w:val="28"/>
          <w:szCs w:val="28"/>
        </w:rPr>
      </w:pPr>
      <w:r>
        <w:rPr>
          <w:rFonts w:eastAsia="仿宋" w:hint="eastAsia"/>
          <w:sz w:val="28"/>
          <w:szCs w:val="28"/>
        </w:rPr>
        <w:t>2021</w:t>
      </w:r>
      <w:r w:rsidR="008F38AE" w:rsidRPr="00EC6843">
        <w:rPr>
          <w:rFonts w:eastAsia="仿宋"/>
          <w:sz w:val="28"/>
          <w:szCs w:val="28"/>
        </w:rPr>
        <w:t>年</w:t>
      </w:r>
      <w:r>
        <w:rPr>
          <w:rFonts w:eastAsia="仿宋" w:hint="eastAsia"/>
          <w:sz w:val="28"/>
          <w:szCs w:val="28"/>
        </w:rPr>
        <w:t>12</w:t>
      </w:r>
      <w:r w:rsidR="008F38AE" w:rsidRPr="00EC6843">
        <w:rPr>
          <w:rFonts w:eastAsia="仿宋"/>
          <w:sz w:val="28"/>
          <w:szCs w:val="28"/>
        </w:rPr>
        <w:t>月</w:t>
      </w:r>
      <w:r w:rsidR="00904ABA">
        <w:rPr>
          <w:rFonts w:eastAsia="仿宋" w:hint="eastAsia"/>
          <w:sz w:val="28"/>
          <w:szCs w:val="28"/>
        </w:rPr>
        <w:t>29</w:t>
      </w:r>
      <w:r w:rsidR="008F38AE" w:rsidRPr="00EC6843">
        <w:rPr>
          <w:rFonts w:eastAsia="仿宋"/>
          <w:sz w:val="28"/>
          <w:szCs w:val="28"/>
        </w:rPr>
        <w:t>日</w:t>
      </w:r>
    </w:p>
    <w:p w14:paraId="2B9767AA" w14:textId="77777777" w:rsidR="00A731A6" w:rsidRPr="00EC6843" w:rsidRDefault="00A731A6">
      <w:pPr>
        <w:spacing w:before="100" w:beforeAutospacing="1" w:after="100" w:afterAutospacing="1" w:line="360" w:lineRule="auto"/>
        <w:rPr>
          <w:rFonts w:eastAsia="仿宋"/>
          <w:sz w:val="28"/>
          <w:szCs w:val="28"/>
        </w:rPr>
      </w:pPr>
    </w:p>
    <w:p w14:paraId="6A70C08B" w14:textId="77777777" w:rsidR="00A731A6" w:rsidRPr="00EC6843" w:rsidRDefault="00A731A6">
      <w:pPr>
        <w:wordWrap w:val="0"/>
        <w:adjustRightInd w:val="0"/>
        <w:snapToGrid w:val="0"/>
        <w:spacing w:before="100" w:beforeAutospacing="1" w:after="100" w:afterAutospacing="1"/>
        <w:ind w:firstLineChars="400" w:firstLine="1120"/>
        <w:jc w:val="right"/>
        <w:rPr>
          <w:rFonts w:eastAsia="仿宋"/>
          <w:sz w:val="28"/>
          <w:szCs w:val="28"/>
        </w:rPr>
      </w:pPr>
    </w:p>
    <w:sectPr w:rsidR="00A731A6" w:rsidRPr="00EC6843">
      <w:type w:val="continuous"/>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AF129B" w14:textId="77777777" w:rsidR="00903753" w:rsidRDefault="00903753">
      <w:r>
        <w:separator/>
      </w:r>
    </w:p>
  </w:endnote>
  <w:endnote w:type="continuationSeparator" w:id="0">
    <w:p w14:paraId="5C51CD8A" w14:textId="77777777" w:rsidR="00903753" w:rsidRDefault="00903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5F007F" w14:textId="77777777" w:rsidR="00903753" w:rsidRDefault="00903753">
      <w:r>
        <w:separator/>
      </w:r>
    </w:p>
  </w:footnote>
  <w:footnote w:type="continuationSeparator" w:id="0">
    <w:p w14:paraId="4ED59BBC" w14:textId="77777777" w:rsidR="00903753" w:rsidRDefault="009037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007F"/>
    <w:rsid w:val="00034F14"/>
    <w:rsid w:val="00060858"/>
    <w:rsid w:val="0007083B"/>
    <w:rsid w:val="000C2B4A"/>
    <w:rsid w:val="000F3227"/>
    <w:rsid w:val="00120121"/>
    <w:rsid w:val="00125390"/>
    <w:rsid w:val="00172A27"/>
    <w:rsid w:val="001B3818"/>
    <w:rsid w:val="001B3822"/>
    <w:rsid w:val="001F61F5"/>
    <w:rsid w:val="002203FB"/>
    <w:rsid w:val="00262AA9"/>
    <w:rsid w:val="00293076"/>
    <w:rsid w:val="0030289F"/>
    <w:rsid w:val="00305339"/>
    <w:rsid w:val="00341E18"/>
    <w:rsid w:val="00364E8E"/>
    <w:rsid w:val="003A535C"/>
    <w:rsid w:val="003A685B"/>
    <w:rsid w:val="003A68A5"/>
    <w:rsid w:val="003E1C08"/>
    <w:rsid w:val="00411C20"/>
    <w:rsid w:val="00422414"/>
    <w:rsid w:val="00440614"/>
    <w:rsid w:val="00442667"/>
    <w:rsid w:val="00463949"/>
    <w:rsid w:val="00470FA7"/>
    <w:rsid w:val="004C54B4"/>
    <w:rsid w:val="00511DEB"/>
    <w:rsid w:val="00530FCC"/>
    <w:rsid w:val="00544492"/>
    <w:rsid w:val="00552A69"/>
    <w:rsid w:val="00576456"/>
    <w:rsid w:val="00592229"/>
    <w:rsid w:val="00593EAB"/>
    <w:rsid w:val="005C4878"/>
    <w:rsid w:val="00633EE5"/>
    <w:rsid w:val="006707E2"/>
    <w:rsid w:val="00671AF6"/>
    <w:rsid w:val="006A0A46"/>
    <w:rsid w:val="00700FBF"/>
    <w:rsid w:val="00713A7A"/>
    <w:rsid w:val="00722334"/>
    <w:rsid w:val="00786E2F"/>
    <w:rsid w:val="00787EFE"/>
    <w:rsid w:val="00796FC7"/>
    <w:rsid w:val="007E32D2"/>
    <w:rsid w:val="00803C98"/>
    <w:rsid w:val="0082173D"/>
    <w:rsid w:val="008612B0"/>
    <w:rsid w:val="00884260"/>
    <w:rsid w:val="008F38AE"/>
    <w:rsid w:val="00902E2B"/>
    <w:rsid w:val="00903753"/>
    <w:rsid w:val="00904ABA"/>
    <w:rsid w:val="00906D13"/>
    <w:rsid w:val="00914592"/>
    <w:rsid w:val="009234B7"/>
    <w:rsid w:val="009D69DC"/>
    <w:rsid w:val="00A44B45"/>
    <w:rsid w:val="00A731A6"/>
    <w:rsid w:val="00A94EAE"/>
    <w:rsid w:val="00AC6069"/>
    <w:rsid w:val="00B02693"/>
    <w:rsid w:val="00B36F71"/>
    <w:rsid w:val="00B44F9F"/>
    <w:rsid w:val="00B545A5"/>
    <w:rsid w:val="00B57569"/>
    <w:rsid w:val="00B76D0E"/>
    <w:rsid w:val="00BA1E56"/>
    <w:rsid w:val="00BD39D3"/>
    <w:rsid w:val="00C04A08"/>
    <w:rsid w:val="00C07F58"/>
    <w:rsid w:val="00C76ED9"/>
    <w:rsid w:val="00C95494"/>
    <w:rsid w:val="00C96D22"/>
    <w:rsid w:val="00CA21B5"/>
    <w:rsid w:val="00D25352"/>
    <w:rsid w:val="00DA67FD"/>
    <w:rsid w:val="00DB1591"/>
    <w:rsid w:val="00E061CF"/>
    <w:rsid w:val="00E168E5"/>
    <w:rsid w:val="00E53234"/>
    <w:rsid w:val="00E57DFA"/>
    <w:rsid w:val="00E713F4"/>
    <w:rsid w:val="00EB04BF"/>
    <w:rsid w:val="00EC6843"/>
    <w:rsid w:val="00F00EDF"/>
    <w:rsid w:val="00F02CE8"/>
    <w:rsid w:val="00F2278D"/>
    <w:rsid w:val="00F63E11"/>
    <w:rsid w:val="00FF3520"/>
    <w:rsid w:val="26C02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300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lsdException w:name="header" w:semiHidden="0" w:uiPriority="0" w:unhideWhenUsed="0"/>
    <w:lsdException w:name="footer" w:semiHidden="0" w:uiPriority="0" w:unhideWhenUsed="0"/>
    <w:lsdException w:name="caption" w:uiPriority="35" w:qFormat="1"/>
    <w:lsdException w:name="annotation reference" w:semiHidden="0" w:uiPriority="0" w:unhideWhenUsed="0"/>
    <w:lsdException w:name="page number"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semiHidden="0" w:uiPriority="0" w:unhideWhenUsed="0" w:qFormat="1"/>
    <w:lsdException w:name="annotation subject" w:uiPriority="0"/>
    <w:lsdException w:name="Balloon Text" w:uiPriority="0" w:qFormat="1"/>
    <w:lsdException w:name="Table Grid" w:semiHidden="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pPr>
      <w:shd w:val="clear" w:color="auto" w:fill="000080"/>
    </w:pPr>
  </w:style>
  <w:style w:type="paragraph" w:styleId="a4">
    <w:name w:val="annotation text"/>
    <w:basedOn w:val="a"/>
    <w:pPr>
      <w:jc w:val="left"/>
    </w:pPr>
  </w:style>
  <w:style w:type="paragraph" w:styleId="a5">
    <w:name w:val="Balloon Text"/>
    <w:basedOn w:val="a"/>
    <w:qFormat/>
    <w:rPr>
      <w:sz w:val="18"/>
      <w:szCs w:val="18"/>
    </w:rPr>
  </w:style>
  <w:style w:type="paragraph" w:styleId="a6">
    <w:name w:val="footer"/>
    <w:basedOn w:val="a"/>
    <w:link w:val="Char"/>
    <w:pPr>
      <w:tabs>
        <w:tab w:val="center" w:pos="4153"/>
        <w:tab w:val="right" w:pos="8306"/>
      </w:tabs>
      <w:snapToGrid w:val="0"/>
      <w:jc w:val="left"/>
    </w:pPr>
    <w:rPr>
      <w:sz w:val="18"/>
      <w:szCs w:val="18"/>
    </w:rPr>
  </w:style>
  <w:style w:type="paragraph" w:styleId="a7">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rPr>
      <w:b/>
      <w:bCs/>
    </w:rPr>
  </w:style>
  <w:style w:type="character" w:styleId="a9">
    <w:name w:val="page number"/>
    <w:basedOn w:val="a0"/>
  </w:style>
  <w:style w:type="character" w:styleId="aa">
    <w:name w:val="annotation reference"/>
    <w:rPr>
      <w:sz w:val="21"/>
      <w:szCs w:val="21"/>
    </w:rPr>
  </w:style>
  <w:style w:type="character" w:customStyle="1" w:styleId="Char">
    <w:name w:val="页脚 Char"/>
    <w:link w:val="a6"/>
    <w:rPr>
      <w:kern w:val="2"/>
      <w:sz w:val="18"/>
      <w:szCs w:val="18"/>
    </w:rPr>
  </w:style>
  <w:style w:type="character" w:customStyle="1" w:styleId="Char0">
    <w:name w:val="页眉 Char"/>
    <w:link w:val="a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lsdException w:name="header" w:semiHidden="0" w:uiPriority="0" w:unhideWhenUsed="0"/>
    <w:lsdException w:name="footer" w:semiHidden="0" w:uiPriority="0" w:unhideWhenUsed="0"/>
    <w:lsdException w:name="caption" w:uiPriority="35" w:qFormat="1"/>
    <w:lsdException w:name="annotation reference" w:semiHidden="0" w:uiPriority="0" w:unhideWhenUsed="0"/>
    <w:lsdException w:name="page number"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semiHidden="0" w:uiPriority="0" w:unhideWhenUsed="0" w:qFormat="1"/>
    <w:lsdException w:name="annotation subject" w:uiPriority="0"/>
    <w:lsdException w:name="Balloon Text" w:uiPriority="0" w:qFormat="1"/>
    <w:lsdException w:name="Table Grid" w:semiHidden="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pPr>
      <w:shd w:val="clear" w:color="auto" w:fill="000080"/>
    </w:pPr>
  </w:style>
  <w:style w:type="paragraph" w:styleId="a4">
    <w:name w:val="annotation text"/>
    <w:basedOn w:val="a"/>
    <w:pPr>
      <w:jc w:val="left"/>
    </w:pPr>
  </w:style>
  <w:style w:type="paragraph" w:styleId="a5">
    <w:name w:val="Balloon Text"/>
    <w:basedOn w:val="a"/>
    <w:qFormat/>
    <w:rPr>
      <w:sz w:val="18"/>
      <w:szCs w:val="18"/>
    </w:rPr>
  </w:style>
  <w:style w:type="paragraph" w:styleId="a6">
    <w:name w:val="footer"/>
    <w:basedOn w:val="a"/>
    <w:link w:val="Char"/>
    <w:pPr>
      <w:tabs>
        <w:tab w:val="center" w:pos="4153"/>
        <w:tab w:val="right" w:pos="8306"/>
      </w:tabs>
      <w:snapToGrid w:val="0"/>
      <w:jc w:val="left"/>
    </w:pPr>
    <w:rPr>
      <w:sz w:val="18"/>
      <w:szCs w:val="18"/>
    </w:rPr>
  </w:style>
  <w:style w:type="paragraph" w:styleId="a7">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rPr>
      <w:b/>
      <w:bCs/>
    </w:rPr>
  </w:style>
  <w:style w:type="character" w:styleId="a9">
    <w:name w:val="page number"/>
    <w:basedOn w:val="a0"/>
  </w:style>
  <w:style w:type="character" w:styleId="aa">
    <w:name w:val="annotation reference"/>
    <w:rPr>
      <w:sz w:val="21"/>
      <w:szCs w:val="21"/>
    </w:rPr>
  </w:style>
  <w:style w:type="character" w:customStyle="1" w:styleId="Char">
    <w:name w:val="页脚 Char"/>
    <w:link w:val="a6"/>
    <w:rPr>
      <w:kern w:val="2"/>
      <w:sz w:val="18"/>
      <w:szCs w:val="18"/>
    </w:rPr>
  </w:style>
  <w:style w:type="character" w:customStyle="1" w:styleId="Char0">
    <w:name w:val="页眉 Char"/>
    <w:link w:val="a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104</Words>
  <Characters>598</Characters>
  <Application>Microsoft Office Word</Application>
  <DocSecurity>0</DocSecurity>
  <Lines>4</Lines>
  <Paragraphs>1</Paragraphs>
  <ScaleCrop>false</ScaleCrop>
  <Company>中信银行</Company>
  <LinksUpToDate>false</LinksUpToDate>
  <CharactersWithSpaces>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北京首都旅游集团有限责任公司2011年度第一期</dc:title>
  <dc:creator>jiadong</dc:creator>
  <cp:lastModifiedBy>陈韵怡</cp:lastModifiedBy>
  <cp:revision>7</cp:revision>
  <cp:lastPrinted>2021-12-23T02:18:00Z</cp:lastPrinted>
  <dcterms:created xsi:type="dcterms:W3CDTF">2021-12-21T02:04:00Z</dcterms:created>
  <dcterms:modified xsi:type="dcterms:W3CDTF">2021-12-23T02:41:00Z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