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Theme="majorEastAsia" w:hAnsiTheme="majorEastAsia" w:eastAsiaTheme="majorEastAsia"/>
          <w:b/>
          <w:bCs/>
          <w:kern w:val="28"/>
          <w:sz w:val="36"/>
          <w:szCs w:val="36"/>
          <w:lang w:val="en-US" w:eastAsia="zh-CN"/>
        </w:rPr>
      </w:pPr>
      <w:r>
        <w:rPr>
          <w:rFonts w:hint="eastAsia" w:asciiTheme="majorEastAsia" w:hAnsiTheme="majorEastAsia" w:eastAsiaTheme="majorEastAsia"/>
          <w:b/>
          <w:bCs/>
          <w:kern w:val="28"/>
          <w:sz w:val="36"/>
          <w:szCs w:val="36"/>
          <w:lang w:val="en-US" w:eastAsia="zh-CN"/>
        </w:rPr>
        <w:t>招标公告</w:t>
      </w:r>
    </w:p>
    <w:p>
      <w:pPr>
        <w:pStyle w:val="2"/>
        <w:rPr>
          <w:rFonts w:hint="default"/>
          <w:lang w:val="en-US" w:eastAsia="zh-CN"/>
        </w:rPr>
      </w:pPr>
    </w:p>
    <w:p>
      <w:pPr>
        <w:snapToGrid w:val="0"/>
        <w:spacing w:line="360" w:lineRule="auto"/>
        <w:ind w:firstLine="480" w:firstLineChars="200"/>
        <w:rPr>
          <w:rFonts w:asciiTheme="minorEastAsia" w:hAnsiTheme="minorEastAsia" w:eastAsiaTheme="minorEastAsia"/>
          <w:kern w:val="28"/>
          <w:sz w:val="24"/>
          <w:szCs w:val="24"/>
        </w:rPr>
      </w:pPr>
      <w:r>
        <w:rPr>
          <w:rFonts w:hint="eastAsia" w:asciiTheme="minorEastAsia" w:hAnsiTheme="minorEastAsia" w:eastAsiaTheme="minorEastAsia"/>
          <w:sz w:val="24"/>
          <w:szCs w:val="24"/>
        </w:rPr>
        <w:t>中达安股份有限公司</w:t>
      </w:r>
      <w:r>
        <w:rPr>
          <w:rFonts w:hint="eastAsia" w:asciiTheme="minorEastAsia" w:hAnsiTheme="minorEastAsia" w:eastAsiaTheme="minorEastAsia"/>
          <w:kern w:val="28"/>
          <w:sz w:val="24"/>
          <w:szCs w:val="24"/>
        </w:rPr>
        <w:t>（以下称“招标代理机构”）受</w:t>
      </w:r>
      <w:r>
        <w:rPr>
          <w:rFonts w:hint="eastAsia" w:asciiTheme="minorEastAsia" w:hAnsiTheme="minorEastAsia" w:eastAsiaTheme="minorEastAsia"/>
          <w:sz w:val="24"/>
          <w:szCs w:val="24"/>
        </w:rPr>
        <w:t>广州恒运热电有限责任公司</w:t>
      </w:r>
      <w:r>
        <w:rPr>
          <w:rFonts w:hint="eastAsia" w:asciiTheme="minorEastAsia" w:hAnsiTheme="minorEastAsia" w:eastAsiaTheme="minorEastAsia"/>
          <w:kern w:val="28"/>
          <w:sz w:val="24"/>
          <w:szCs w:val="24"/>
        </w:rPr>
        <w:t>（以下称“招标人”）的委托，就</w:t>
      </w:r>
      <w:r>
        <w:rPr>
          <w:rFonts w:hint="eastAsia" w:asciiTheme="minorEastAsia" w:hAnsiTheme="minorEastAsia" w:eastAsiaTheme="minorEastAsia"/>
          <w:sz w:val="24"/>
          <w:szCs w:val="24"/>
        </w:rPr>
        <w:t>广州恒运热电有限责任公司#8炉催化剂采购项目（招标编号：ZDA2022GK0208）</w:t>
      </w:r>
      <w:r>
        <w:rPr>
          <w:rFonts w:hint="eastAsia" w:asciiTheme="minorEastAsia" w:hAnsiTheme="minorEastAsia" w:eastAsiaTheme="minorEastAsia"/>
          <w:kern w:val="28"/>
          <w:sz w:val="24"/>
          <w:szCs w:val="24"/>
        </w:rPr>
        <w:t>进行国内公开招标。</w:t>
      </w:r>
      <w:r>
        <w:rPr>
          <w:rFonts w:hint="eastAsia" w:asciiTheme="minorEastAsia" w:hAnsiTheme="minorEastAsia" w:eastAsiaTheme="minorEastAsia"/>
          <w:sz w:val="24"/>
          <w:szCs w:val="24"/>
        </w:rPr>
        <w:t>有关事项如下：</w:t>
      </w:r>
    </w:p>
    <w:p>
      <w:pPr>
        <w:numPr>
          <w:ilvl w:val="0"/>
          <w:numId w:val="1"/>
        </w:numPr>
        <w:spacing w:line="400" w:lineRule="exact"/>
        <w:ind w:left="540" w:hanging="540"/>
        <w:outlineLvl w:val="0"/>
        <w:rPr>
          <w:rFonts w:ascii="宋体" w:hAnsi="宋体"/>
          <w:b/>
          <w:bCs/>
          <w:sz w:val="24"/>
          <w:szCs w:val="24"/>
        </w:rPr>
      </w:pPr>
      <w:r>
        <w:rPr>
          <w:rFonts w:hint="eastAsia" w:ascii="宋体" w:hAnsi="宋体"/>
          <w:b/>
          <w:bCs/>
          <w:sz w:val="24"/>
          <w:szCs w:val="24"/>
        </w:rPr>
        <w:t>项目概况</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1、项目名称：广州恒运热电有限责任公司#8炉催化剂采购项目</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2、项目概况：</w:t>
      </w:r>
    </w:p>
    <w:p>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广州恒运热电有限责任公司#8为一台1075t/h亚临界自然循环汽包煤粉锅炉，采用锅炉低氮燃烧器，炉后烟气SCR脱硝、双列双室三电场静电除尘、三列布袋除尘器和湿法烟气脱硫设施。炉后烟气SCR脱硝采用2+1布置，分甲、乙两侧脱硝反应器，各脱硝反应器安装两层催化剂,每个催化剂层共计84个模块,共计168块。初期投产于2008年,2017年由江苏龙净科杰催化剂再生有限公司实施再生，至今再生后已使用超30000小时，因催化剂运行时间已久，易发生坍塌事故，为保障机组安全、环保运行，本次提出采购两层SCR催化剂。</w:t>
      </w:r>
      <w:r>
        <w:rPr>
          <w:rFonts w:hint="eastAsia" w:asciiTheme="minorEastAsia" w:hAnsiTheme="minorEastAsia" w:eastAsiaTheme="minorEastAsia"/>
          <w:sz w:val="24"/>
          <w:szCs w:val="24"/>
        </w:rPr>
        <w:t>招标</w:t>
      </w:r>
      <w:r>
        <w:rPr>
          <w:rFonts w:hint="eastAsia" w:cs="宋体" w:asciiTheme="minorEastAsia" w:hAnsiTheme="minorEastAsia" w:eastAsiaTheme="minorEastAsia"/>
          <w:sz w:val="24"/>
          <w:szCs w:val="24"/>
        </w:rPr>
        <w:t>范围：</w:t>
      </w:r>
      <w:r>
        <w:rPr>
          <w:rFonts w:hint="eastAsia" w:asciiTheme="minorEastAsia" w:hAnsiTheme="minorEastAsia" w:eastAsiaTheme="minorEastAsia"/>
          <w:sz w:val="24"/>
          <w:szCs w:val="24"/>
        </w:rPr>
        <w:t>广州恒运热电有限责任公司</w:t>
      </w:r>
      <w:r>
        <w:rPr>
          <w:rFonts w:hint="eastAsia" w:cs="Arial" w:asciiTheme="minorEastAsia" w:hAnsiTheme="minorEastAsia" w:eastAsiaTheme="minorEastAsia"/>
          <w:sz w:val="24"/>
          <w:szCs w:val="24"/>
        </w:rPr>
        <w:t>#8</w:t>
      </w:r>
      <w:r>
        <w:rPr>
          <w:rFonts w:hint="eastAsia" w:asciiTheme="minorEastAsia" w:hAnsiTheme="minorEastAsia" w:eastAsiaTheme="minorEastAsia"/>
          <w:sz w:val="24"/>
          <w:szCs w:val="24"/>
        </w:rPr>
        <w:t>炉脱销使用的</w:t>
      </w:r>
      <w:r>
        <w:rPr>
          <w:rFonts w:hint="eastAsia" w:cs="宋体" w:asciiTheme="minorEastAsia" w:hAnsiTheme="minorEastAsia" w:eastAsiaTheme="minorEastAsia"/>
          <w:sz w:val="24"/>
          <w:szCs w:val="24"/>
        </w:rPr>
        <w:t>两层SCR催化剂共</w:t>
      </w:r>
      <w:r>
        <w:rPr>
          <w:rFonts w:hint="eastAsia" w:asciiTheme="minorEastAsia" w:hAnsiTheme="minorEastAsia" w:eastAsiaTheme="minorEastAsia"/>
          <w:sz w:val="24"/>
          <w:szCs w:val="24"/>
        </w:rPr>
        <w:t>168个。</w:t>
      </w:r>
    </w:p>
    <w:p>
      <w:pPr>
        <w:numPr>
          <w:ilvl w:val="0"/>
          <w:numId w:val="2"/>
        </w:numPr>
        <w:spacing w:line="360" w:lineRule="auto"/>
        <w:rPr>
          <w:rFonts w:cs="宋体" w:asciiTheme="minorEastAsia" w:hAnsiTheme="minorEastAsia" w:eastAsiaTheme="minorEastAsia"/>
          <w:sz w:val="24"/>
          <w:szCs w:val="24"/>
        </w:rPr>
      </w:pPr>
      <w:r>
        <w:rPr>
          <w:rFonts w:hint="eastAsia" w:asciiTheme="minorEastAsia" w:hAnsiTheme="minorEastAsia" w:eastAsiaTheme="minorEastAsia"/>
          <w:sz w:val="24"/>
          <w:szCs w:val="24"/>
        </w:rPr>
        <w:t>供货时间：</w:t>
      </w:r>
      <w:r>
        <w:rPr>
          <w:rFonts w:hint="eastAsia" w:cs="宋体" w:asciiTheme="minorEastAsia" w:hAnsiTheme="minorEastAsia" w:eastAsiaTheme="minorEastAsia"/>
          <w:sz w:val="24"/>
          <w:szCs w:val="24"/>
        </w:rPr>
        <w:t>2022年4月30日前货到需方指定地点</w:t>
      </w:r>
      <w:r>
        <w:rPr>
          <w:rFonts w:hint="eastAsia" w:asciiTheme="minorEastAsia" w:hAnsiTheme="minorEastAsia" w:eastAsiaTheme="minorEastAsia"/>
          <w:sz w:val="24"/>
          <w:szCs w:val="24"/>
        </w:rPr>
        <w:t>或中标通知书发出后</w:t>
      </w:r>
      <w:r>
        <w:rPr>
          <w:rFonts w:asciiTheme="minorEastAsia" w:hAnsiTheme="minorEastAsia" w:eastAsiaTheme="minorEastAsia"/>
          <w:sz w:val="24"/>
          <w:szCs w:val="24"/>
        </w:rPr>
        <w:t>30天内送达目的地</w:t>
      </w:r>
      <w:r>
        <w:rPr>
          <w:rFonts w:hint="eastAsia" w:asciiTheme="minorEastAsia" w:hAnsiTheme="minorEastAsia" w:eastAsiaTheme="minorEastAsia"/>
          <w:sz w:val="24"/>
          <w:szCs w:val="24"/>
        </w:rPr>
        <w:t>（以最先到的时间为准），具体详见技术规范书。</w:t>
      </w:r>
    </w:p>
    <w:p>
      <w:pPr>
        <w:numPr>
          <w:ilvl w:val="0"/>
          <w:numId w:val="1"/>
        </w:numPr>
        <w:spacing w:line="400" w:lineRule="exact"/>
        <w:ind w:left="540" w:hanging="540"/>
        <w:outlineLvl w:val="0"/>
        <w:rPr>
          <w:rFonts w:ascii="宋体" w:hAnsi="宋体"/>
          <w:sz w:val="24"/>
          <w:szCs w:val="24"/>
        </w:rPr>
      </w:pPr>
      <w:r>
        <w:rPr>
          <w:rFonts w:hint="eastAsia" w:ascii="宋体" w:hAnsi="宋体"/>
          <w:b/>
          <w:bCs/>
          <w:sz w:val="24"/>
          <w:szCs w:val="24"/>
        </w:rPr>
        <w:t>合格投标人条件</w:t>
      </w:r>
    </w:p>
    <w:p>
      <w:pPr>
        <w:numPr>
          <w:ilvl w:val="0"/>
          <w:numId w:val="3"/>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投标人须是中华人民共和国境内工商注册且持有合法营业执照的独立法人。                   </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2、投标人须承诺：</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（1）具有良好的财力、银行资信和商业信誉，没有处于被责令停业，财产被接管、冻结，破产状态，在业内具备良好的商业信誉和诚信以及较强的综合实力。</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（2）法定代表人为同一个人的两个及两个以上法人，母公司、全资子公司及其控股公司，不允许同时参加本项目的投标。</w:t>
      </w:r>
    </w:p>
    <w:p>
      <w:pPr>
        <w:spacing w:line="360" w:lineRule="auto"/>
        <w:jc w:val="left"/>
        <w:rPr>
          <w:rFonts w:cs="宋体"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cs="宋体" w:asciiTheme="minorEastAsia" w:hAnsiTheme="minorEastAsia" w:eastAsiaTheme="minorEastAsia"/>
          <w:sz w:val="24"/>
          <w:szCs w:val="24"/>
        </w:rPr>
        <w:t xml:space="preserve">在近3年内必须不曾在承包的任何合同中有违约行为或受到行政处罚或被逐或属投标人的原因而被终止合同。                                                                      </w:t>
      </w:r>
    </w:p>
    <w:p>
      <w:pPr>
        <w:spacing w:line="360" w:lineRule="auto"/>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（4）必须没有中国国家有关部门所界定的腐败或欺诈行为；近三年投标、履约中必须没有违反相关法律法规所界定的纪律与保密的规定。                                                </w:t>
      </w:r>
    </w:p>
    <w:p>
      <w:pPr>
        <w:spacing w:line="360" w:lineRule="auto"/>
        <w:jc w:val="left"/>
        <w:rPr>
          <w:rStyle w:val="7"/>
          <w:sz w:val="24"/>
          <w:szCs w:val="24"/>
        </w:rPr>
      </w:pPr>
      <w:r>
        <w:rPr>
          <w:rFonts w:hint="eastAsia" w:cs="宋体" w:asciiTheme="minorEastAsia" w:hAnsiTheme="minorEastAsia" w:eastAsiaTheme="minorEastAsia"/>
          <w:sz w:val="24"/>
          <w:szCs w:val="24"/>
        </w:rPr>
        <w:t>（5）</w:t>
      </w:r>
      <w:r>
        <w:rPr>
          <w:rStyle w:val="7"/>
          <w:rFonts w:hint="eastAsia"/>
          <w:sz w:val="24"/>
          <w:szCs w:val="24"/>
        </w:rPr>
        <w:t>催化剂的设计、制造、试验及检查、性能测试、最终交付等符合相关的中国法律及规范。</w:t>
      </w:r>
    </w:p>
    <w:p>
      <w:pPr>
        <w:spacing w:line="360" w:lineRule="auto"/>
        <w:ind w:firstLine="120" w:firstLineChars="50"/>
        <w:rPr>
          <w:sz w:val="24"/>
          <w:szCs w:val="24"/>
        </w:rPr>
      </w:pPr>
      <w:r>
        <w:rPr>
          <w:rFonts w:hint="eastAsia"/>
          <w:sz w:val="24"/>
          <w:szCs w:val="24"/>
        </w:rPr>
        <w:t>3、本项目不接受联合体投标。</w:t>
      </w:r>
    </w:p>
    <w:p>
      <w:pPr>
        <w:pStyle w:val="4"/>
        <w:spacing w:line="360" w:lineRule="auto"/>
        <w:ind w:firstLine="120" w:firstLineChars="50"/>
        <w:rPr>
          <w:sz w:val="24"/>
          <w:szCs w:val="24"/>
        </w:rPr>
      </w:pPr>
      <w:r>
        <w:rPr>
          <w:rFonts w:hint="eastAsia"/>
          <w:sz w:val="24"/>
          <w:szCs w:val="24"/>
        </w:rPr>
        <w:t>4、投标人具有完善的质量保证体系。</w:t>
      </w:r>
    </w:p>
    <w:p>
      <w:pPr>
        <w:spacing w:line="360" w:lineRule="auto"/>
        <w:ind w:firstLine="120" w:firstLineChars="50"/>
        <w:rPr>
          <w:rFonts w:asciiTheme="minorEastAsia" w:hAnsiTheme="minorEastAsia" w:eastAsiaTheme="minorEastAsia"/>
          <w:sz w:val="24"/>
          <w:szCs w:val="24"/>
        </w:rPr>
      </w:pPr>
      <w:r>
        <w:rPr>
          <w:rFonts w:hint="eastAsia" w:asciiTheme="minorEastAsia" w:hAnsiTheme="minorEastAsia" w:eastAsiaTheme="minorEastAsia"/>
          <w:sz w:val="24"/>
          <w:szCs w:val="24"/>
        </w:rPr>
        <w:t>5、投标人不得被列入“失信惩戒”，以“信用中国”网（www.creditchina.gov.cn）查询为准，投标人需在本公告发布后从“信用中国”网站下载信用评估报告并加盖公章。</w:t>
      </w:r>
    </w:p>
    <w:p>
      <w:pPr>
        <w:spacing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rPr>
        <w:t>6、</w:t>
      </w:r>
      <w:r>
        <w:rPr>
          <w:rFonts w:hint="eastAsia" w:asciiTheme="minorEastAsia" w:hAnsiTheme="minorEastAsia" w:eastAsiaTheme="minorEastAsia"/>
          <w:b/>
          <w:sz w:val="24"/>
          <w:szCs w:val="24"/>
          <w:highlight w:val="none"/>
          <w:u w:val="single"/>
        </w:rPr>
        <w:t>投标人需有明确的技术来源，为引进国外或国内成熟技术生产，需提供技术转让证明或自主技术证明。</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7、</w:t>
      </w:r>
      <w:r>
        <w:rPr>
          <w:rFonts w:hint="eastAsia" w:asciiTheme="minorEastAsia" w:hAnsiTheme="minorEastAsia" w:eastAsiaTheme="minorEastAsia"/>
          <w:b/>
          <w:sz w:val="24"/>
          <w:szCs w:val="24"/>
          <w:u w:val="single"/>
        </w:rPr>
        <w:t>投标人具备有效的CNAS或CMA认证资质，检测项目附件需涵盖脱硝催化剂活性、脱硝效率、氨逃逸、SO2/SO3转换率等项目。</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8、</w:t>
      </w:r>
      <w:r>
        <w:rPr>
          <w:rFonts w:hint="eastAsia" w:asciiTheme="minorEastAsia" w:hAnsiTheme="minorEastAsia" w:eastAsiaTheme="minorEastAsia"/>
          <w:b/>
          <w:sz w:val="24"/>
          <w:szCs w:val="24"/>
          <w:u w:val="single"/>
        </w:rPr>
        <w:t>投标人或其合作单位须持有行政主管部门颁发的“危险废物经营许可证”（危险废物类别HW50，废物代码772-007-50）</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9、</w:t>
      </w:r>
      <w:r>
        <w:rPr>
          <w:rFonts w:hint="eastAsia" w:asciiTheme="minorEastAsia" w:hAnsiTheme="minorEastAsia" w:eastAsiaTheme="minorEastAsia"/>
          <w:b/>
          <w:sz w:val="24"/>
          <w:szCs w:val="24"/>
          <w:u w:val="single"/>
        </w:rPr>
        <w:t>投标人需提供#8炉拆换下来的旧催化剂处理方案，并承诺负责处理或委托有“危险废物经营许可证”第三方处理#8炉旧催化剂。</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10、</w:t>
      </w:r>
      <w:r>
        <w:rPr>
          <w:rFonts w:hint="eastAsia" w:asciiTheme="minorEastAsia" w:hAnsiTheme="minorEastAsia" w:eastAsiaTheme="minorEastAsia"/>
          <w:b/>
          <w:sz w:val="24"/>
          <w:szCs w:val="24"/>
          <w:u w:val="single"/>
        </w:rPr>
        <w:t>投标人需有不少于5台300MW及以上燃煤机组烟气脱硝催化剂应用业绩，并提供业绩证明。</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11、已成功报名的投标人。</w:t>
      </w:r>
    </w:p>
    <w:p>
      <w:pPr>
        <w:numPr>
          <w:ilvl w:val="0"/>
          <w:numId w:val="1"/>
        </w:numPr>
        <w:spacing w:line="360" w:lineRule="auto"/>
        <w:ind w:hanging="842"/>
        <w:outlineLvl w:val="0"/>
        <w:rPr>
          <w:rFonts w:ascii="宋体" w:hAnsi="宋体"/>
          <w:b/>
          <w:bCs/>
          <w:sz w:val="24"/>
          <w:szCs w:val="24"/>
        </w:rPr>
      </w:pPr>
      <w:r>
        <w:rPr>
          <w:rFonts w:hint="eastAsia" w:ascii="宋体" w:hAnsi="宋体"/>
          <w:b/>
          <w:bCs/>
          <w:sz w:val="24"/>
          <w:szCs w:val="24"/>
        </w:rPr>
        <w:t>获取招标文件的时间、地点</w:t>
      </w:r>
    </w:p>
    <w:p>
      <w:pPr>
        <w:numPr>
          <w:ilvl w:val="0"/>
          <w:numId w:val="4"/>
        </w:numPr>
        <w:spacing w:line="360" w:lineRule="auto"/>
        <w:ind w:left="-359" w:leftChars="-171" w:firstLine="410" w:firstLineChars="171"/>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时间：2022年 </w:t>
      </w:r>
      <w:r>
        <w:rPr>
          <w:rFonts w:hint="eastAsia" w:asciiTheme="minorEastAsia" w:hAnsiTheme="minorEastAsia" w:eastAsiaTheme="minorEastAsia"/>
          <w:sz w:val="24"/>
          <w:szCs w:val="24"/>
          <w:lang w:val="en-US" w:eastAsia="zh-CN"/>
        </w:rPr>
        <w:t>02</w:t>
      </w:r>
      <w:r>
        <w:rPr>
          <w:rFonts w:hint="eastAsia" w:asciiTheme="minorEastAsia" w:hAnsiTheme="minorEastAsia" w:eastAsiaTheme="minorEastAsia"/>
          <w:sz w:val="24"/>
          <w:szCs w:val="24"/>
        </w:rPr>
        <w:t xml:space="preserve"> 月 </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rPr>
        <w:t xml:space="preserve"> 日至2022年</w:t>
      </w:r>
      <w:r>
        <w:rPr>
          <w:rFonts w:hint="eastAsia" w:asciiTheme="minorEastAsia" w:hAnsiTheme="minorEastAsia" w:eastAsiaTheme="minorEastAsia"/>
          <w:sz w:val="24"/>
          <w:szCs w:val="24"/>
          <w:lang w:val="en-US" w:eastAsia="zh-CN"/>
        </w:rPr>
        <w:t>02</w:t>
      </w:r>
      <w:r>
        <w:rPr>
          <w:rFonts w:hint="eastAsia" w:asciiTheme="minorEastAsia" w:hAnsiTheme="minorEastAsia" w:eastAsiaTheme="minorEastAsia"/>
          <w:sz w:val="24"/>
          <w:szCs w:val="24"/>
        </w:rPr>
        <w:t xml:space="preserve"> 月</w:t>
      </w:r>
      <w:r>
        <w:rPr>
          <w:rFonts w:hint="eastAsia" w:asciiTheme="minorEastAsia" w:hAnsiTheme="minorEastAsia" w:eastAsiaTheme="minorEastAsia"/>
          <w:sz w:val="24"/>
          <w:szCs w:val="24"/>
          <w:lang w:val="en-US" w:eastAsia="zh-CN"/>
        </w:rPr>
        <w:t>18</w:t>
      </w:r>
      <w:r>
        <w:rPr>
          <w:rFonts w:hint="eastAsia" w:asciiTheme="minorEastAsia" w:hAnsiTheme="minorEastAsia" w:eastAsiaTheme="minorEastAsia"/>
          <w:sz w:val="24"/>
          <w:szCs w:val="24"/>
        </w:rPr>
        <w:t xml:space="preserve"> 日（工作日上午9：00-11：30和下午2：00-4：30时，法定节假日除外）。</w:t>
      </w:r>
    </w:p>
    <w:p>
      <w:pPr>
        <w:spacing w:line="360" w:lineRule="auto"/>
        <w:rPr>
          <w:sz w:val="24"/>
          <w:szCs w:val="24"/>
        </w:rPr>
      </w:pPr>
      <w:r>
        <w:rPr>
          <w:rFonts w:hint="eastAsia"/>
          <w:sz w:val="24"/>
          <w:szCs w:val="24"/>
        </w:rPr>
        <w:t>2、地点：广州市天河区瘦狗岭379号北岸商务1005</w:t>
      </w:r>
    </w:p>
    <w:p>
      <w:pPr>
        <w:spacing w:line="360" w:lineRule="auto"/>
        <w:ind w:left="-359" w:leftChars="-171" w:firstLine="410" w:firstLineChars="171"/>
        <w:rPr>
          <w:rFonts w:asciiTheme="minorEastAsia" w:hAnsiTheme="minorEastAsia" w:eastAsiaTheme="minorEastAsia"/>
          <w:sz w:val="24"/>
          <w:szCs w:val="24"/>
        </w:rPr>
      </w:pPr>
      <w:r>
        <w:rPr>
          <w:rFonts w:hint="eastAsia" w:asciiTheme="minorEastAsia" w:hAnsiTheme="minorEastAsia" w:eastAsiaTheme="minorEastAsia"/>
          <w:sz w:val="24"/>
          <w:szCs w:val="24"/>
        </w:rPr>
        <w:t>2、招标文件费用：每套505元，标书售后不退，本项目发售电子版招标文件。</w:t>
      </w:r>
    </w:p>
    <w:p>
      <w:pPr>
        <w:tabs>
          <w:tab w:val="left" w:pos="0"/>
        </w:tabs>
        <w:spacing w:line="360" w:lineRule="auto"/>
        <w:rPr>
          <w:sz w:val="24"/>
          <w:szCs w:val="24"/>
          <w:highlight w:val="none"/>
        </w:rPr>
      </w:pPr>
      <w:r>
        <w:rPr>
          <w:rFonts w:hint="eastAsia" w:asciiTheme="minorEastAsia" w:hAnsiTheme="minorEastAsia" w:eastAsiaTheme="minorEastAsia"/>
          <w:sz w:val="24"/>
          <w:szCs w:val="24"/>
        </w:rPr>
        <w:t>3、</w:t>
      </w:r>
      <w:r>
        <w:rPr>
          <w:rFonts w:hint="eastAsia"/>
          <w:sz w:val="24"/>
          <w:szCs w:val="24"/>
          <w:highlight w:val="none"/>
        </w:rPr>
        <w:t>方式：</w:t>
      </w:r>
    </w:p>
    <w:p>
      <w:pPr>
        <w:tabs>
          <w:tab w:val="left" w:pos="0"/>
        </w:tabs>
        <w:spacing w:line="360" w:lineRule="auto"/>
        <w:ind w:firstLine="480" w:firstLineChars="200"/>
        <w:rPr>
          <w:sz w:val="24"/>
          <w:szCs w:val="24"/>
          <w:highlight w:val="none"/>
        </w:rPr>
      </w:pPr>
      <w:r>
        <w:rPr>
          <w:rFonts w:hint="eastAsia"/>
          <w:sz w:val="24"/>
          <w:szCs w:val="24"/>
          <w:highlight w:val="none"/>
        </w:rPr>
        <w:t>1）请填写《招标文件登记表》并加盖公章；（登记表可来电向代理机构索取）</w:t>
      </w:r>
    </w:p>
    <w:p>
      <w:pPr>
        <w:tabs>
          <w:tab w:val="left" w:pos="0"/>
        </w:tabs>
        <w:spacing w:line="360" w:lineRule="auto"/>
        <w:ind w:firstLine="480" w:firstLineChars="200"/>
        <w:rPr>
          <w:rFonts w:asciiTheme="minorEastAsia" w:hAnsiTheme="minorEastAsia" w:eastAsiaTheme="minorEastAsia"/>
          <w:sz w:val="24"/>
          <w:szCs w:val="24"/>
          <w:highlight w:val="none"/>
        </w:rPr>
      </w:pPr>
      <w:r>
        <w:rPr>
          <w:rFonts w:hint="eastAsia"/>
          <w:sz w:val="24"/>
          <w:szCs w:val="24"/>
          <w:highlight w:val="none"/>
        </w:rPr>
        <w:t>2）将《招标文件登记表》扫描件、公司营业执照扫描件发送至招标代理机构指定的邮箱（178988@163.com ）报名，邮件主题注明</w:t>
      </w:r>
      <w:r>
        <w:rPr>
          <w:rFonts w:hint="eastAsia"/>
          <w:b/>
          <w:bCs/>
          <w:sz w:val="24"/>
          <w:szCs w:val="24"/>
          <w:highlight w:val="none"/>
        </w:rPr>
        <w:t>“项目编号+公司全称”</w:t>
      </w:r>
      <w:r>
        <w:rPr>
          <w:rFonts w:hint="eastAsia"/>
          <w:sz w:val="24"/>
          <w:szCs w:val="24"/>
          <w:highlight w:val="none"/>
        </w:rPr>
        <w:t>，经招标代理机构工作人员确认后办理相关手续。</w:t>
      </w:r>
    </w:p>
    <w:p>
      <w:pPr>
        <w:numPr>
          <w:ilvl w:val="0"/>
          <w:numId w:val="1"/>
        </w:numPr>
        <w:spacing w:line="360" w:lineRule="auto"/>
        <w:ind w:hanging="842"/>
        <w:outlineLvl w:val="0"/>
        <w:rPr>
          <w:rFonts w:asciiTheme="minorEastAsia" w:hAnsiTheme="minorEastAsia" w:eastAsiaTheme="minorEastAsia"/>
          <w:b/>
          <w:bCs/>
          <w:sz w:val="24"/>
          <w:szCs w:val="24"/>
        </w:rPr>
      </w:pPr>
      <w:bookmarkStart w:id="0" w:name="_Toc464049574"/>
      <w:bookmarkEnd w:id="0"/>
      <w:r>
        <w:rPr>
          <w:rFonts w:hint="eastAsia" w:asciiTheme="minorEastAsia" w:hAnsiTheme="minorEastAsia" w:eastAsiaTheme="minorEastAsia"/>
          <w:b/>
          <w:bCs/>
          <w:sz w:val="24"/>
          <w:szCs w:val="24"/>
        </w:rPr>
        <w:t>投标文件的递交时间、递交截止时间和递交地点</w:t>
      </w:r>
    </w:p>
    <w:p>
      <w:pPr>
        <w:spacing w:line="360" w:lineRule="auto"/>
        <w:outlineLvl w:val="0"/>
        <w:rPr>
          <w:rFonts w:asciiTheme="minorEastAsia" w:hAnsiTheme="minorEastAsia" w:eastAsiaTheme="minorEastAsia"/>
          <w:sz w:val="24"/>
          <w:szCs w:val="24"/>
        </w:rPr>
      </w:pPr>
      <w:bookmarkStart w:id="1" w:name="_Toc464049575"/>
      <w:bookmarkEnd w:id="1"/>
      <w:r>
        <w:rPr>
          <w:rFonts w:hint="eastAsia" w:asciiTheme="minorEastAsia" w:hAnsiTheme="minorEastAsia" w:eastAsiaTheme="minorEastAsia"/>
          <w:sz w:val="24"/>
          <w:szCs w:val="24"/>
        </w:rPr>
        <w:t xml:space="preserve">1、递交时间：2022年 </w:t>
      </w:r>
      <w:r>
        <w:rPr>
          <w:rFonts w:hint="eastAsia" w:asciiTheme="minorEastAsia" w:hAnsiTheme="minorEastAsia" w:eastAsiaTheme="minorEastAsia"/>
          <w:sz w:val="24"/>
          <w:szCs w:val="24"/>
          <w:lang w:val="en-US" w:eastAsia="zh-CN"/>
        </w:rPr>
        <w:t>03</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04</w:t>
      </w:r>
      <w:r>
        <w:rPr>
          <w:rFonts w:hint="eastAsia" w:asciiTheme="minorEastAsia" w:hAnsiTheme="minorEastAsia" w:eastAsiaTheme="minorEastAsia"/>
          <w:sz w:val="24"/>
          <w:szCs w:val="24"/>
        </w:rPr>
        <w:t xml:space="preserve"> 日9:00-9:30（北京时间）。迟于该时间送达的投标文件将被拒绝。</w:t>
      </w:r>
    </w:p>
    <w:p>
      <w:pPr>
        <w:spacing w:line="360" w:lineRule="auto"/>
        <w:rPr>
          <w:rFonts w:asciiTheme="minorEastAsia" w:hAnsiTheme="minorEastAsia"/>
          <w:sz w:val="24"/>
          <w:szCs w:val="24"/>
        </w:rPr>
      </w:pPr>
      <w:r>
        <w:rPr>
          <w:rFonts w:hint="eastAsia" w:asciiTheme="minorEastAsia" w:hAnsiTheme="minorEastAsia" w:eastAsiaTheme="minorEastAsia"/>
          <w:sz w:val="24"/>
          <w:szCs w:val="24"/>
        </w:rPr>
        <w:t>2、递交地点：</w:t>
      </w:r>
      <w:r>
        <w:rPr>
          <w:rFonts w:hint="eastAsia"/>
          <w:sz w:val="24"/>
          <w:szCs w:val="24"/>
        </w:rPr>
        <w:t>广州市天河区瘦狗岭379号北岸商务1005</w:t>
      </w:r>
      <w:r>
        <w:rPr>
          <w:rFonts w:hint="eastAsia" w:asciiTheme="minorEastAsia" w:hAnsiTheme="minorEastAsia" w:eastAsiaTheme="minorEastAsia"/>
          <w:sz w:val="24"/>
          <w:szCs w:val="24"/>
        </w:rPr>
        <w:t xml:space="preserve"> 。</w:t>
      </w:r>
    </w:p>
    <w:p>
      <w:pPr>
        <w:numPr>
          <w:ilvl w:val="0"/>
          <w:numId w:val="1"/>
        </w:numPr>
        <w:spacing w:line="360" w:lineRule="auto"/>
        <w:ind w:hanging="842"/>
        <w:outlineLvl w:val="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投标保证金</w:t>
      </w:r>
    </w:p>
    <w:p>
      <w:pPr>
        <w:spacing w:line="360" w:lineRule="auto"/>
        <w:ind w:left="-359" w:leftChars="-171" w:firstLine="528" w:firstLineChars="220"/>
        <w:rPr>
          <w:rFonts w:asciiTheme="minorEastAsia" w:hAnsiTheme="minorEastAsia" w:eastAsiaTheme="minorEastAsia"/>
          <w:sz w:val="24"/>
          <w:szCs w:val="24"/>
        </w:rPr>
      </w:pPr>
      <w:r>
        <w:rPr>
          <w:rFonts w:hint="eastAsia" w:asciiTheme="minorEastAsia" w:hAnsiTheme="minorEastAsia" w:eastAsiaTheme="minorEastAsia"/>
          <w:sz w:val="24"/>
          <w:szCs w:val="24"/>
        </w:rPr>
        <w:t>所有投标人都必须提交一份金额为（人民币）￥</w:t>
      </w:r>
      <w:r>
        <w:rPr>
          <w:rFonts w:hint="eastAsia" w:asciiTheme="minorEastAsia" w:hAnsiTheme="minorEastAsia" w:eastAsiaTheme="minorEastAsia"/>
          <w:sz w:val="24"/>
          <w:szCs w:val="24"/>
          <w:u w:val="single"/>
        </w:rPr>
        <w:t xml:space="preserve"> 4 </w:t>
      </w:r>
      <w:r>
        <w:rPr>
          <w:rFonts w:hint="eastAsia" w:asciiTheme="minorEastAsia" w:hAnsiTheme="minorEastAsia" w:eastAsiaTheme="minorEastAsia"/>
          <w:sz w:val="24"/>
          <w:szCs w:val="24"/>
        </w:rPr>
        <w:t>万元的投标保证金。投标保证金的有关事项按投标人须知的相关规定执行。</w:t>
      </w:r>
    </w:p>
    <w:p>
      <w:pPr>
        <w:numPr>
          <w:ilvl w:val="0"/>
          <w:numId w:val="1"/>
        </w:numPr>
        <w:spacing w:line="360" w:lineRule="auto"/>
        <w:ind w:hanging="842"/>
        <w:outlineLvl w:val="0"/>
        <w:rPr>
          <w:rFonts w:asciiTheme="minorEastAsia" w:hAnsiTheme="minorEastAsia" w:eastAsiaTheme="minorEastAsia"/>
          <w:b/>
          <w:bCs/>
          <w:sz w:val="24"/>
          <w:szCs w:val="24"/>
        </w:rPr>
      </w:pPr>
      <w:bookmarkStart w:id="2" w:name="_Toc464049576"/>
      <w:bookmarkEnd w:id="2"/>
      <w:r>
        <w:rPr>
          <w:rFonts w:hint="eastAsia" w:asciiTheme="minorEastAsia" w:hAnsiTheme="minorEastAsia" w:eastAsiaTheme="minorEastAsia"/>
          <w:b/>
          <w:bCs/>
          <w:sz w:val="24"/>
          <w:szCs w:val="24"/>
        </w:rPr>
        <w:t>兹定于下列时间和地点公开开标</w:t>
      </w:r>
    </w:p>
    <w:p>
      <w:pPr>
        <w:spacing w:line="360" w:lineRule="auto"/>
        <w:ind w:left="-359" w:leftChars="-171" w:firstLine="410" w:firstLineChars="171"/>
        <w:rPr>
          <w:rFonts w:asciiTheme="minorEastAsia" w:hAnsiTheme="minorEastAsia" w:eastAsiaTheme="minorEastAsia"/>
          <w:sz w:val="24"/>
          <w:szCs w:val="24"/>
        </w:rPr>
      </w:pPr>
      <w:r>
        <w:rPr>
          <w:rFonts w:hint="eastAsia" w:asciiTheme="minorEastAsia" w:hAnsiTheme="minorEastAsia" w:eastAsiaTheme="minorEastAsia"/>
          <w:sz w:val="24"/>
          <w:szCs w:val="24"/>
        </w:rPr>
        <w:t>1、开标时间：2022年</w:t>
      </w:r>
      <w:r>
        <w:rPr>
          <w:rFonts w:hint="eastAsia" w:asciiTheme="minorEastAsia" w:hAnsiTheme="minorEastAsia" w:eastAsiaTheme="minorEastAsia"/>
          <w:sz w:val="24"/>
          <w:szCs w:val="24"/>
          <w:lang w:val="en-US" w:eastAsia="zh-CN"/>
        </w:rPr>
        <w:t>03</w:t>
      </w:r>
      <w:r>
        <w:rPr>
          <w:rFonts w:hint="eastAsia" w:asciiTheme="minorEastAsia" w:hAnsiTheme="minorEastAsia" w:eastAsiaTheme="minorEastAsia"/>
          <w:sz w:val="24"/>
          <w:szCs w:val="24"/>
        </w:rPr>
        <w:t xml:space="preserve"> 月 </w:t>
      </w:r>
      <w:r>
        <w:rPr>
          <w:rFonts w:hint="eastAsia" w:asciiTheme="minorEastAsia" w:hAnsiTheme="minorEastAsia" w:eastAsiaTheme="minorEastAsia"/>
          <w:sz w:val="24"/>
          <w:szCs w:val="24"/>
          <w:lang w:val="en-US" w:eastAsia="zh-CN"/>
        </w:rPr>
        <w:t>04</w:t>
      </w:r>
      <w:r>
        <w:rPr>
          <w:rFonts w:hint="eastAsia" w:asciiTheme="minorEastAsia" w:hAnsiTheme="minorEastAsia" w:eastAsiaTheme="minorEastAsia"/>
          <w:sz w:val="24"/>
          <w:szCs w:val="24"/>
        </w:rPr>
        <w:t>日9:30（北京时间）。</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2、开标地点：</w:t>
      </w:r>
      <w:r>
        <w:rPr>
          <w:rFonts w:hint="eastAsia"/>
          <w:sz w:val="24"/>
          <w:szCs w:val="24"/>
        </w:rPr>
        <w:t>广州市天河区瘦狗岭379号北岸商务1005</w:t>
      </w:r>
      <w:r>
        <w:rPr>
          <w:rFonts w:hint="eastAsia" w:asciiTheme="minorEastAsia" w:hAnsiTheme="minorEastAsia" w:eastAsiaTheme="minorEastAsia"/>
          <w:sz w:val="24"/>
          <w:szCs w:val="24"/>
        </w:rPr>
        <w:t>。</w:t>
      </w:r>
    </w:p>
    <w:p>
      <w:pPr>
        <w:numPr>
          <w:ilvl w:val="0"/>
          <w:numId w:val="1"/>
        </w:numPr>
        <w:spacing w:line="360" w:lineRule="auto"/>
        <w:ind w:hanging="842"/>
        <w:outlineLvl w:val="0"/>
        <w:rPr>
          <w:rFonts w:asciiTheme="minorEastAsia" w:hAnsiTheme="minorEastAsia" w:eastAsiaTheme="minorEastAsia"/>
          <w:b/>
          <w:bCs/>
          <w:sz w:val="24"/>
          <w:szCs w:val="24"/>
        </w:rPr>
      </w:pPr>
      <w:bookmarkStart w:id="3" w:name="_Toc464049577"/>
      <w:bookmarkEnd w:id="3"/>
      <w:r>
        <w:rPr>
          <w:rFonts w:hint="eastAsia" w:asciiTheme="minorEastAsia" w:hAnsiTheme="minorEastAsia" w:eastAsiaTheme="minorEastAsia"/>
          <w:b/>
          <w:bCs/>
          <w:sz w:val="24"/>
          <w:szCs w:val="24"/>
        </w:rPr>
        <w:t>其他说明</w:t>
      </w:r>
    </w:p>
    <w:p>
      <w:pPr>
        <w:spacing w:line="360" w:lineRule="auto"/>
        <w:ind w:left="-359" w:leftChars="-171" w:firstLine="410" w:firstLineChars="171"/>
        <w:rPr>
          <w:rFonts w:asciiTheme="minorEastAsia" w:hAnsiTheme="minorEastAsia" w:eastAsiaTheme="minorEastAsia"/>
          <w:sz w:val="24"/>
          <w:szCs w:val="24"/>
        </w:rPr>
      </w:pPr>
      <w:r>
        <w:rPr>
          <w:rFonts w:hint="eastAsia" w:asciiTheme="minorEastAsia" w:hAnsiTheme="minorEastAsia" w:eastAsiaTheme="minorEastAsia"/>
          <w:sz w:val="24"/>
          <w:szCs w:val="24"/>
        </w:rPr>
        <w:t>1、各投标人的资料复印件应保证所提供资料的真实性，如发现有虚假、隐瞒情况者，招标人将取消其投标资格。</w:t>
      </w:r>
    </w:p>
    <w:p>
      <w:pPr>
        <w:spacing w:line="360" w:lineRule="auto"/>
        <w:ind w:left="-359" w:leftChars="-171" w:firstLine="410" w:firstLineChars="171"/>
        <w:rPr>
          <w:rFonts w:asciiTheme="minorEastAsia" w:hAnsiTheme="minorEastAsia" w:eastAsiaTheme="minorEastAsia"/>
          <w:sz w:val="24"/>
          <w:szCs w:val="24"/>
        </w:rPr>
      </w:pPr>
      <w:r>
        <w:rPr>
          <w:rFonts w:hint="eastAsia" w:asciiTheme="minorEastAsia" w:hAnsiTheme="minorEastAsia" w:eastAsiaTheme="minorEastAsia"/>
          <w:sz w:val="24"/>
          <w:szCs w:val="24"/>
        </w:rPr>
        <w:t>2、招标代理机构和招标人将不负责投标人准备投标文件和递交投标文件所发生的任何成本或费用。</w:t>
      </w:r>
    </w:p>
    <w:p>
      <w:pPr>
        <w:numPr>
          <w:ilvl w:val="0"/>
          <w:numId w:val="1"/>
        </w:numPr>
        <w:spacing w:line="360" w:lineRule="auto"/>
        <w:ind w:hanging="842"/>
        <w:outlineLvl w:val="0"/>
        <w:rPr>
          <w:rFonts w:asciiTheme="minorEastAsia" w:hAnsiTheme="minorEastAsia" w:eastAsiaTheme="minorEastAsia"/>
          <w:b/>
          <w:bCs/>
          <w:sz w:val="24"/>
          <w:szCs w:val="24"/>
        </w:rPr>
      </w:pPr>
      <w:bookmarkStart w:id="4" w:name="_Toc464049578"/>
      <w:bookmarkEnd w:id="4"/>
      <w:r>
        <w:rPr>
          <w:rFonts w:hint="eastAsia" w:asciiTheme="minorEastAsia" w:hAnsiTheme="minorEastAsia" w:eastAsiaTheme="minorEastAsia"/>
          <w:b/>
          <w:bCs/>
          <w:sz w:val="24"/>
          <w:szCs w:val="24"/>
        </w:rPr>
        <w:t>招标代理机构所在地和通讯</w:t>
      </w:r>
    </w:p>
    <w:p>
      <w:pPr>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名称：</w:t>
      </w:r>
      <w:r>
        <w:rPr>
          <w:rFonts w:hint="eastAsia" w:asciiTheme="minorEastAsia" w:hAnsiTheme="minorEastAsia" w:eastAsiaTheme="minorEastAsia"/>
          <w:sz w:val="24"/>
          <w:szCs w:val="24"/>
        </w:rPr>
        <w:t>中达安股份有限公司</w:t>
      </w:r>
    </w:p>
    <w:p>
      <w:pPr>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网址：https://www.gddaan.com/</w:t>
      </w:r>
    </w:p>
    <w:p>
      <w:pPr>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电话：020-85160743</w:t>
      </w:r>
    </w:p>
    <w:p>
      <w:pPr>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联系人：</w:t>
      </w:r>
      <w:r>
        <w:rPr>
          <w:rFonts w:hint="eastAsia" w:cs="宋体" w:asciiTheme="minorEastAsia" w:hAnsiTheme="minorEastAsia" w:eastAsiaTheme="minorEastAsia"/>
          <w:color w:val="000000"/>
          <w:sz w:val="24"/>
          <w:szCs w:val="24"/>
          <w:lang w:eastAsia="zh-CN"/>
        </w:rPr>
        <w:t>赵</w:t>
      </w:r>
      <w:r>
        <w:rPr>
          <w:rFonts w:hint="eastAsia" w:cs="宋体" w:asciiTheme="minorEastAsia" w:hAnsiTheme="minorEastAsia" w:eastAsiaTheme="minorEastAsia"/>
          <w:color w:val="000000"/>
          <w:sz w:val="24"/>
          <w:szCs w:val="24"/>
        </w:rPr>
        <w:t>工</w:t>
      </w:r>
      <w:bookmarkStart w:id="5" w:name="_GoBack"/>
      <w:bookmarkEnd w:id="5"/>
    </w:p>
    <w:p>
      <w:pPr>
        <w:spacing w:line="360" w:lineRule="auto"/>
        <w:ind w:firstLine="480" w:firstLineChars="200"/>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电子邮箱：178988@163.com</w:t>
      </w:r>
    </w:p>
    <w:p>
      <w:pPr>
        <w:spacing w:line="360" w:lineRule="auto"/>
        <w:ind w:firstLine="480" w:firstLineChars="200"/>
        <w:jc w:val="left"/>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地址：</w:t>
      </w:r>
      <w:r>
        <w:rPr>
          <w:rFonts w:hint="eastAsia"/>
          <w:sz w:val="24"/>
          <w:szCs w:val="24"/>
        </w:rPr>
        <w:t>广州市白云区广州大道北1421号602房（部位：自编636房）</w:t>
      </w:r>
    </w:p>
    <w:p>
      <w:pPr>
        <w:spacing w:line="360" w:lineRule="auto"/>
        <w:rPr>
          <w:rFonts w:asciiTheme="minorEastAsia" w:hAnsiTheme="minorEastAsia" w:eastAsiaTheme="minorEastAsia"/>
          <w:szCs w:val="21"/>
        </w:rPr>
      </w:pPr>
    </w:p>
    <w:p>
      <w:pPr>
        <w:rPr>
          <w:rFonts w:ascii="宋体" w:hAnsi="宋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261640"/>
    <w:multiLevelType w:val="singleLevel"/>
    <w:tmpl w:val="8F261640"/>
    <w:lvl w:ilvl="0" w:tentative="0">
      <w:start w:val="1"/>
      <w:numFmt w:val="decimal"/>
      <w:suff w:val="nothing"/>
      <w:lvlText w:val="%1、"/>
      <w:lvlJc w:val="left"/>
    </w:lvl>
  </w:abstractNum>
  <w:abstractNum w:abstractNumId="1">
    <w:nsid w:val="268D2A54"/>
    <w:multiLevelType w:val="multilevel"/>
    <w:tmpl w:val="268D2A54"/>
    <w:lvl w:ilvl="0" w:tentative="0">
      <w:start w:val="1"/>
      <w:numFmt w:val="japaneseCounting"/>
      <w:lvlText w:val="%1、"/>
      <w:lvlJc w:val="left"/>
      <w:pPr>
        <w:tabs>
          <w:tab w:val="left" w:pos="842"/>
        </w:tabs>
        <w:ind w:left="842" w:hanging="420"/>
      </w:pPr>
      <w:rPr>
        <w:rFonts w:hint="default" w:ascii="Times New Roman" w:hAnsi="Times New Roman" w:cs="Times New Roman"/>
      </w:rPr>
    </w:lvl>
    <w:lvl w:ilvl="1" w:tentative="0">
      <w:start w:val="1"/>
      <w:numFmt w:val="decimal"/>
      <w:lvlText w:val="（%2）"/>
      <w:lvlJc w:val="left"/>
      <w:pPr>
        <w:tabs>
          <w:tab w:val="left" w:pos="1787"/>
        </w:tabs>
        <w:ind w:left="1787" w:hanging="945"/>
      </w:pPr>
      <w:rPr>
        <w:rFonts w:hint="eastAsia" w:ascii="宋体" w:hAnsi="宋体" w:eastAsia="宋体" w:cs="Times New Roman"/>
      </w:rPr>
    </w:lvl>
    <w:lvl w:ilvl="2" w:tentative="0">
      <w:start w:val="1"/>
      <w:numFmt w:val="decimal"/>
      <w:lvlText w:val="%3、"/>
      <w:lvlJc w:val="left"/>
      <w:pPr>
        <w:tabs>
          <w:tab w:val="left" w:pos="1622"/>
        </w:tabs>
        <w:ind w:left="1622" w:hanging="360"/>
      </w:pPr>
      <w:rPr>
        <w:rFonts w:hint="eastAsia" w:ascii="宋体" w:hAnsi="宋体" w:eastAsia="宋体"/>
      </w:rPr>
    </w:lvl>
    <w:lvl w:ilvl="3" w:tentative="0">
      <w:start w:val="1"/>
      <w:numFmt w:val="decimal"/>
      <w:lvlText w:val="%4."/>
      <w:lvlJc w:val="left"/>
      <w:pPr>
        <w:tabs>
          <w:tab w:val="left" w:pos="2102"/>
        </w:tabs>
        <w:ind w:left="2102" w:hanging="420"/>
      </w:pPr>
      <w:rPr>
        <w:rFonts w:hint="default" w:ascii="Times New Roman" w:hAnsi="Times New Roman" w:cs="Times New Roman"/>
      </w:rPr>
    </w:lvl>
    <w:lvl w:ilvl="4" w:tentative="0">
      <w:start w:val="1"/>
      <w:numFmt w:val="lowerLetter"/>
      <w:lvlText w:val="%5)"/>
      <w:lvlJc w:val="left"/>
      <w:pPr>
        <w:tabs>
          <w:tab w:val="left" w:pos="2522"/>
        </w:tabs>
        <w:ind w:left="2522" w:hanging="420"/>
      </w:pPr>
      <w:rPr>
        <w:rFonts w:hint="default" w:ascii="Times New Roman" w:hAnsi="Times New Roman" w:cs="Times New Roman"/>
      </w:rPr>
    </w:lvl>
    <w:lvl w:ilvl="5" w:tentative="0">
      <w:start w:val="1"/>
      <w:numFmt w:val="lowerRoman"/>
      <w:lvlText w:val="%6."/>
      <w:lvlJc w:val="right"/>
      <w:pPr>
        <w:tabs>
          <w:tab w:val="left" w:pos="2942"/>
        </w:tabs>
        <w:ind w:left="2942" w:hanging="420"/>
      </w:pPr>
      <w:rPr>
        <w:rFonts w:hint="default" w:ascii="Times New Roman" w:hAnsi="Times New Roman" w:cs="Times New Roman"/>
      </w:rPr>
    </w:lvl>
    <w:lvl w:ilvl="6" w:tentative="0">
      <w:start w:val="1"/>
      <w:numFmt w:val="decimal"/>
      <w:lvlText w:val="%7."/>
      <w:lvlJc w:val="left"/>
      <w:pPr>
        <w:tabs>
          <w:tab w:val="left" w:pos="3362"/>
        </w:tabs>
        <w:ind w:left="3362" w:hanging="420"/>
      </w:pPr>
      <w:rPr>
        <w:rFonts w:hint="default" w:ascii="Times New Roman" w:hAnsi="Times New Roman" w:cs="Times New Roman"/>
      </w:rPr>
    </w:lvl>
    <w:lvl w:ilvl="7" w:tentative="0">
      <w:start w:val="1"/>
      <w:numFmt w:val="lowerLetter"/>
      <w:lvlText w:val="%8)"/>
      <w:lvlJc w:val="left"/>
      <w:pPr>
        <w:tabs>
          <w:tab w:val="left" w:pos="3782"/>
        </w:tabs>
        <w:ind w:left="3782" w:hanging="420"/>
      </w:pPr>
      <w:rPr>
        <w:rFonts w:hint="default" w:ascii="Times New Roman" w:hAnsi="Times New Roman" w:cs="Times New Roman"/>
      </w:rPr>
    </w:lvl>
    <w:lvl w:ilvl="8" w:tentative="0">
      <w:start w:val="1"/>
      <w:numFmt w:val="lowerRoman"/>
      <w:lvlText w:val="%9."/>
      <w:lvlJc w:val="right"/>
      <w:pPr>
        <w:tabs>
          <w:tab w:val="left" w:pos="4202"/>
        </w:tabs>
        <w:ind w:left="4202" w:hanging="420"/>
      </w:pPr>
      <w:rPr>
        <w:rFonts w:hint="default" w:ascii="Times New Roman" w:hAnsi="Times New Roman" w:cs="Times New Roman"/>
      </w:rPr>
    </w:lvl>
  </w:abstractNum>
  <w:abstractNum w:abstractNumId="2">
    <w:nsid w:val="4B3179ED"/>
    <w:multiLevelType w:val="singleLevel"/>
    <w:tmpl w:val="4B3179ED"/>
    <w:lvl w:ilvl="0" w:tentative="0">
      <w:start w:val="1"/>
      <w:numFmt w:val="decimal"/>
      <w:suff w:val="nothing"/>
      <w:lvlText w:val="%1、"/>
      <w:lvlJc w:val="left"/>
    </w:lvl>
  </w:abstractNum>
  <w:abstractNum w:abstractNumId="3">
    <w:nsid w:val="69F8FA24"/>
    <w:multiLevelType w:val="singleLevel"/>
    <w:tmpl w:val="69F8FA24"/>
    <w:lvl w:ilvl="0" w:tentative="0">
      <w:start w:val="3"/>
      <w:numFmt w:val="decimal"/>
      <w:suff w:val="nothing"/>
      <w:lvlText w:val="%1、"/>
      <w:lvlJc w:val="left"/>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55700"/>
    <w:rsid w:val="09455700"/>
    <w:rsid w:val="15F85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_Style 3"/>
    <w:qFormat/>
    <w:uiPriority w:val="0"/>
    <w:pPr>
      <w:widowControl w:val="0"/>
      <w:jc w:val="both"/>
    </w:pPr>
    <w:rPr>
      <w:rFonts w:ascii="Calibri" w:hAnsi="Calibri" w:eastAsia="宋体" w:cs="Times New Roman"/>
      <w:kern w:val="2"/>
      <w:sz w:val="21"/>
      <w:szCs w:val="22"/>
      <w:lang w:val="en-US" w:eastAsia="zh-CN" w:bidi="ar-SA"/>
    </w:rPr>
  </w:style>
  <w:style w:type="paragraph" w:styleId="4">
    <w:name w:val="Body Text"/>
    <w:basedOn w:val="1"/>
    <w:link w:val="7"/>
    <w:unhideWhenUsed/>
    <w:qFormat/>
    <w:uiPriority w:val="0"/>
    <w:pPr>
      <w:spacing w:after="120"/>
    </w:pPr>
  </w:style>
  <w:style w:type="character" w:customStyle="1" w:styleId="7">
    <w:name w:val="正文文本 Char1"/>
    <w:basedOn w:val="6"/>
    <w:link w:val="4"/>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2022-02-11T04:18:00Z</dcterms:created>
  <dc:creator>song</dc:creator>
  <cp:lastModifiedBy>Administrator</cp:lastModifiedBy>
  <dcterms:modified xsi:type="dcterms:W3CDTF">2022-02-11T09:18:48Z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253328617A1F4528A751AB2A11894108</vt:lpwstr>
  </property>
</Properties>
</file>