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245CB" w14:textId="716FCF72" w:rsidR="006C79EE" w:rsidRPr="00B44B29" w:rsidRDefault="006C79EE" w:rsidP="0090200C">
      <w:pPr>
        <w:jc w:val="left"/>
        <w:rPr>
          <w:rFonts w:ascii="仿宋" w:eastAsia="仿宋" w:hAnsi="仿宋" w:cstheme="minorBidi"/>
          <w:sz w:val="24"/>
          <w:szCs w:val="24"/>
        </w:rPr>
      </w:pPr>
      <w:r w:rsidRPr="00B44B29">
        <w:rPr>
          <w:rFonts w:ascii="仿宋" w:eastAsia="仿宋" w:hAnsi="仿宋" w:cstheme="minorBidi" w:hint="eastAsia"/>
          <w:sz w:val="24"/>
          <w:szCs w:val="24"/>
        </w:rPr>
        <w:t>证券代码：</w:t>
      </w:r>
      <w:r w:rsidR="00745973" w:rsidRPr="00B44B29">
        <w:rPr>
          <w:rFonts w:ascii="仿宋" w:eastAsia="仿宋" w:hAnsi="仿宋" w:cstheme="minorBidi"/>
          <w:sz w:val="24"/>
          <w:szCs w:val="24"/>
        </w:rPr>
        <w:t>000531</w:t>
      </w:r>
      <w:r w:rsidR="00DB1853" w:rsidRPr="00B44B29">
        <w:rPr>
          <w:rFonts w:ascii="仿宋" w:eastAsia="仿宋" w:hAnsi="仿宋" w:cstheme="minorBidi"/>
          <w:sz w:val="24"/>
          <w:szCs w:val="24"/>
        </w:rPr>
        <w:t xml:space="preserve">    </w:t>
      </w:r>
      <w:r w:rsidR="007B30D9">
        <w:rPr>
          <w:rFonts w:ascii="仿宋" w:eastAsia="仿宋" w:hAnsi="仿宋" w:cstheme="minorBidi" w:hint="eastAsia"/>
          <w:sz w:val="24"/>
          <w:szCs w:val="24"/>
        </w:rPr>
        <w:t xml:space="preserve">   </w:t>
      </w:r>
      <w:r w:rsidR="0018778D" w:rsidRPr="00B44B29">
        <w:rPr>
          <w:rFonts w:ascii="仿宋" w:eastAsia="仿宋" w:hAnsi="仿宋" w:cstheme="minorBidi"/>
          <w:sz w:val="24"/>
          <w:szCs w:val="24"/>
        </w:rPr>
        <w:t xml:space="preserve">  </w:t>
      </w:r>
      <w:r w:rsidRPr="00B44B29">
        <w:rPr>
          <w:rFonts w:ascii="仿宋" w:eastAsia="仿宋" w:hAnsi="仿宋" w:cstheme="minorBidi" w:hint="eastAsia"/>
          <w:sz w:val="24"/>
          <w:szCs w:val="24"/>
        </w:rPr>
        <w:t>证券简称：</w:t>
      </w:r>
      <w:r w:rsidR="00745973" w:rsidRPr="00B44B29">
        <w:rPr>
          <w:rFonts w:ascii="仿宋" w:eastAsia="仿宋" w:hAnsi="仿宋" w:cstheme="minorBidi" w:hint="eastAsia"/>
          <w:sz w:val="24"/>
          <w:szCs w:val="24"/>
        </w:rPr>
        <w:t>穗恒运</w:t>
      </w:r>
      <w:r w:rsidR="00745973" w:rsidRPr="00B44B29">
        <w:rPr>
          <w:rFonts w:ascii="仿宋" w:eastAsia="仿宋" w:hAnsi="仿宋" w:cstheme="minorBidi"/>
          <w:sz w:val="24"/>
          <w:szCs w:val="24"/>
        </w:rPr>
        <w:t>A</w:t>
      </w:r>
      <w:r w:rsidR="00DB1853" w:rsidRPr="00B44B29">
        <w:rPr>
          <w:rFonts w:ascii="仿宋" w:eastAsia="仿宋" w:hAnsi="仿宋" w:cstheme="minorBidi"/>
          <w:sz w:val="24"/>
          <w:szCs w:val="24"/>
        </w:rPr>
        <w:t xml:space="preserve">  </w:t>
      </w:r>
      <w:r w:rsidR="007B30D9">
        <w:rPr>
          <w:rFonts w:ascii="仿宋" w:eastAsia="仿宋" w:hAnsi="仿宋" w:cstheme="minorBidi" w:hint="eastAsia"/>
          <w:sz w:val="24"/>
          <w:szCs w:val="24"/>
        </w:rPr>
        <w:t xml:space="preserve">   </w:t>
      </w:r>
      <w:r w:rsidR="00DB1853" w:rsidRPr="00B44B29">
        <w:rPr>
          <w:rFonts w:ascii="仿宋" w:eastAsia="仿宋" w:hAnsi="仿宋" w:cstheme="minorBidi"/>
          <w:sz w:val="24"/>
          <w:szCs w:val="24"/>
        </w:rPr>
        <w:t xml:space="preserve"> </w:t>
      </w:r>
      <w:r w:rsidR="0018778D" w:rsidRPr="00B44B29">
        <w:rPr>
          <w:rFonts w:ascii="仿宋" w:eastAsia="仿宋" w:hAnsi="仿宋" w:cstheme="minorBidi"/>
          <w:sz w:val="24"/>
          <w:szCs w:val="24"/>
        </w:rPr>
        <w:t xml:space="preserve">   </w:t>
      </w:r>
      <w:r w:rsidRPr="00B44B29">
        <w:rPr>
          <w:rFonts w:ascii="仿宋" w:eastAsia="仿宋" w:hAnsi="仿宋" w:cstheme="minorBidi" w:hint="eastAsia"/>
          <w:sz w:val="24"/>
          <w:szCs w:val="24"/>
        </w:rPr>
        <w:t>公告编号：</w:t>
      </w:r>
      <w:r w:rsidR="0078639C" w:rsidRPr="0078639C">
        <w:rPr>
          <w:rFonts w:ascii="仿宋" w:eastAsia="仿宋" w:hAnsi="仿宋" w:cstheme="minorBidi"/>
          <w:sz w:val="24"/>
          <w:szCs w:val="24"/>
        </w:rPr>
        <w:t>2022—04</w:t>
      </w:r>
      <w:r w:rsidR="00E51B44">
        <w:rPr>
          <w:rFonts w:ascii="仿宋" w:eastAsia="仿宋" w:hAnsi="仿宋" w:cstheme="minorBidi"/>
          <w:sz w:val="24"/>
          <w:szCs w:val="24"/>
        </w:rPr>
        <w:t>9</w:t>
      </w:r>
    </w:p>
    <w:p w14:paraId="76AC64F8" w14:textId="77777777" w:rsidR="0090200C" w:rsidRPr="00A96C27" w:rsidRDefault="0090200C" w:rsidP="00B755CB">
      <w:pPr>
        <w:jc w:val="left"/>
        <w:rPr>
          <w:rFonts w:ascii="仿宋" w:eastAsia="仿宋" w:hAnsi="仿宋" w:cstheme="minorBidi"/>
          <w:sz w:val="28"/>
          <w:szCs w:val="28"/>
        </w:rPr>
      </w:pPr>
    </w:p>
    <w:p w14:paraId="4EAA7168" w14:textId="77777777" w:rsidR="006C79EE" w:rsidRPr="00B44B29" w:rsidRDefault="00745973" w:rsidP="00B755CB">
      <w:pPr>
        <w:ind w:firstLineChars="200" w:firstLine="643"/>
        <w:jc w:val="center"/>
        <w:rPr>
          <w:rFonts w:ascii="黑体" w:eastAsia="黑体" w:hAnsi="黑体" w:cstheme="minorBidi"/>
          <w:b/>
          <w:sz w:val="32"/>
          <w:szCs w:val="30"/>
        </w:rPr>
      </w:pPr>
      <w:r w:rsidRPr="00B44B29">
        <w:rPr>
          <w:rFonts w:ascii="黑体" w:eastAsia="黑体" w:hAnsi="黑体" w:cstheme="minorBidi" w:hint="eastAsia"/>
          <w:b/>
          <w:sz w:val="32"/>
          <w:szCs w:val="30"/>
        </w:rPr>
        <w:t>广州恒运企业集团股份有限公司</w:t>
      </w:r>
    </w:p>
    <w:p w14:paraId="7BCD9199" w14:textId="49E1149F" w:rsidR="006C79EE" w:rsidRPr="00B44B29" w:rsidRDefault="00D354FB" w:rsidP="00B755CB">
      <w:pPr>
        <w:ind w:firstLineChars="200" w:firstLine="643"/>
        <w:jc w:val="center"/>
        <w:rPr>
          <w:rFonts w:ascii="黑体" w:eastAsia="黑体" w:hAnsi="黑体" w:cstheme="minorBidi"/>
          <w:b/>
          <w:sz w:val="32"/>
          <w:szCs w:val="30"/>
        </w:rPr>
      </w:pPr>
      <w:r w:rsidRPr="00B44B29">
        <w:rPr>
          <w:rFonts w:ascii="黑体" w:eastAsia="黑体" w:hAnsi="黑体" w:cstheme="minorBidi" w:hint="eastAsia"/>
          <w:b/>
          <w:sz w:val="32"/>
          <w:szCs w:val="30"/>
        </w:rPr>
        <w:t>关于公司最近五年</w:t>
      </w:r>
      <w:r w:rsidR="00BD3556" w:rsidRPr="00BD3556">
        <w:rPr>
          <w:rFonts w:ascii="黑体" w:eastAsia="黑体" w:hAnsi="黑体" w:cstheme="minorBidi" w:hint="eastAsia"/>
          <w:b/>
          <w:sz w:val="32"/>
          <w:szCs w:val="30"/>
        </w:rPr>
        <w:t>不存在</w:t>
      </w:r>
      <w:r w:rsidRPr="00B44B29">
        <w:rPr>
          <w:rFonts w:ascii="黑体" w:eastAsia="黑体" w:hAnsi="黑体" w:cstheme="minorBidi" w:hint="eastAsia"/>
          <w:b/>
          <w:sz w:val="32"/>
          <w:szCs w:val="30"/>
        </w:rPr>
        <w:t>被证券监管部门和交易所处罚或采取监管措施的公告</w:t>
      </w:r>
    </w:p>
    <w:p w14:paraId="18578D3A" w14:textId="77777777" w:rsidR="006C79EE" w:rsidRPr="00A96C27" w:rsidRDefault="006C79EE" w:rsidP="006C79EE">
      <w:pPr>
        <w:ind w:firstLineChars="200" w:firstLine="201"/>
        <w:jc w:val="center"/>
        <w:rPr>
          <w:rFonts w:ascii="仿宋" w:eastAsia="仿宋" w:hAnsi="仿宋" w:cstheme="minorBidi"/>
          <w:b/>
          <w:sz w:val="10"/>
          <w:szCs w:val="10"/>
        </w:rPr>
      </w:pPr>
    </w:p>
    <w:p w14:paraId="71D19A3F" w14:textId="77777777" w:rsidR="006C79EE" w:rsidRPr="00A96C27" w:rsidRDefault="006C79EE" w:rsidP="006C79EE">
      <w:pPr>
        <w:ind w:firstLineChars="200" w:firstLine="602"/>
        <w:jc w:val="center"/>
        <w:rPr>
          <w:rFonts w:ascii="仿宋" w:eastAsia="仿宋" w:hAnsi="仿宋" w:cstheme="minorBidi"/>
          <w:b/>
          <w:sz w:val="30"/>
          <w:szCs w:val="30"/>
        </w:rPr>
      </w:pPr>
      <w:r w:rsidRPr="00A96C27">
        <w:rPr>
          <w:rFonts w:ascii="仿宋" w:eastAsia="仿宋" w:hAnsi="仿宋" w:cstheme="minorBidi"/>
          <w:b/>
          <w:noProof/>
          <w:sz w:val="30"/>
          <w:szCs w:val="30"/>
        </w:rPr>
        <mc:AlternateContent>
          <mc:Choice Requires="wps">
            <w:drawing>
              <wp:anchor distT="0" distB="0" distL="114300" distR="114300" simplePos="0" relativeHeight="251659264" behindDoc="0" locked="0" layoutInCell="1" allowOverlap="1" wp14:anchorId="2C7D7A9D" wp14:editId="64D5A5C3">
                <wp:simplePos x="0" y="0"/>
                <wp:positionH relativeFrom="column">
                  <wp:align>center</wp:align>
                </wp:positionH>
                <wp:positionV relativeFrom="paragraph">
                  <wp:posOffset>0</wp:posOffset>
                </wp:positionV>
                <wp:extent cx="5295900" cy="866775"/>
                <wp:effectExtent l="0" t="0" r="19050" b="28575"/>
                <wp:wrapNone/>
                <wp:docPr id="307" name="文本框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866775"/>
                        </a:xfrm>
                        <a:prstGeom prst="rect">
                          <a:avLst/>
                        </a:prstGeom>
                        <a:solidFill>
                          <a:srgbClr val="FFFFFF"/>
                        </a:solidFill>
                        <a:ln w="9525">
                          <a:solidFill>
                            <a:srgbClr val="000000"/>
                          </a:solidFill>
                          <a:miter lim="800000"/>
                          <a:headEnd/>
                          <a:tailEnd/>
                        </a:ln>
                      </wps:spPr>
                      <wps:txbx>
                        <w:txbxContent>
                          <w:p w14:paraId="35C83A77" w14:textId="77777777" w:rsidR="006C79EE" w:rsidRPr="000267D4" w:rsidRDefault="006C79EE" w:rsidP="006C79EE">
                            <w:pPr>
                              <w:ind w:firstLineChars="200" w:firstLine="560"/>
                              <w:jc w:val="left"/>
                              <w:rPr>
                                <w:rFonts w:ascii="仿宋" w:eastAsia="仿宋" w:hAnsi="仿宋"/>
                                <w:sz w:val="28"/>
                                <w:szCs w:val="28"/>
                              </w:rPr>
                            </w:pPr>
                            <w:r w:rsidRPr="000267D4">
                              <w:rPr>
                                <w:rFonts w:ascii="仿宋" w:eastAsia="仿宋" w:hAnsi="仿宋" w:hint="eastAsia"/>
                                <w:sz w:val="28"/>
                                <w:szCs w:val="28"/>
                              </w:rPr>
                              <w:t>本公司及董事会全体成员保证信息披露内容的真实、准确和完整，没有虚假记载、误导性陈述或重大遗漏。</w:t>
                            </w:r>
                            <w:r w:rsidRPr="000267D4">
                              <w:rPr>
                                <w:rFonts w:ascii="仿宋" w:eastAsia="仿宋" w:hAnsi="仿宋" w:hint="eastAsia"/>
                                <w:sz w:val="28"/>
                                <w:szCs w:val="28"/>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7D7A9D" id="_x0000_t202" coordsize="21600,21600" o:spt="202" path="m,l,21600r21600,l21600,xe">
                <v:stroke joinstyle="miter"/>
                <v:path gradientshapeok="t" o:connecttype="rect"/>
              </v:shapetype>
              <v:shape id="文本框 307" o:spid="_x0000_s1026" type="#_x0000_t202" style="position:absolute;left:0;text-align:left;margin-left:0;margin-top:0;width:417pt;height:68.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RZDwIAAB8EAAAOAAAAZHJzL2Uyb0RvYy54bWysU9tu2zAMfR+wfxD0vtgx4q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">
                <v:textbox>
                  <w:txbxContent>
                    <w:p w14:paraId="35C83A77" w14:textId="77777777" w:rsidR="006C79EE" w:rsidRPr="000267D4" w:rsidRDefault="006C79EE" w:rsidP="006C79EE">
                      <w:pPr>
                        <w:ind w:firstLineChars="200" w:firstLine="560"/>
                        <w:jc w:val="left"/>
                        <w:rPr>
                          <w:rFonts w:ascii="仿宋" w:eastAsia="仿宋" w:hAnsi="仿宋"/>
                          <w:sz w:val="28"/>
                          <w:szCs w:val="28"/>
                        </w:rPr>
                      </w:pPr>
                      <w:r w:rsidRPr="000267D4">
                        <w:rPr>
                          <w:rFonts w:ascii="仿宋" w:eastAsia="仿宋" w:hAnsi="仿宋" w:hint="eastAsia"/>
                          <w:sz w:val="28"/>
                          <w:szCs w:val="28"/>
                        </w:rPr>
                        <w:t>本公司及董事会全体成员保证信息披露内容的真实、准确和完整，没有虚假记载、误导性陈述或重大遗漏。</w:t>
                      </w:r>
                      <w:r w:rsidRPr="000267D4">
                        <w:rPr>
                          <w:rFonts w:ascii="仿宋" w:eastAsia="仿宋" w:hAnsi="仿宋" w:hint="eastAsia"/>
                          <w:sz w:val="28"/>
                          <w:szCs w:val="28"/>
                        </w:rPr>
                        <w:cr/>
                      </w:r>
                    </w:p>
                  </w:txbxContent>
                </v:textbox>
              </v:shape>
            </w:pict>
          </mc:Fallback>
        </mc:AlternateContent>
      </w:r>
    </w:p>
    <w:p w14:paraId="11175B3A" w14:textId="77777777" w:rsidR="006C79EE" w:rsidRPr="00A96C27" w:rsidRDefault="006C79EE" w:rsidP="006C79EE">
      <w:pPr>
        <w:ind w:firstLineChars="200" w:firstLine="602"/>
        <w:jc w:val="center"/>
        <w:rPr>
          <w:rFonts w:ascii="仿宋" w:eastAsia="仿宋" w:hAnsi="仿宋" w:cstheme="minorBidi"/>
          <w:b/>
          <w:sz w:val="30"/>
          <w:szCs w:val="30"/>
        </w:rPr>
      </w:pPr>
    </w:p>
    <w:p w14:paraId="481368C2" w14:textId="77777777" w:rsidR="006C79EE" w:rsidRPr="00A96C27" w:rsidRDefault="006C79EE" w:rsidP="006C79EE">
      <w:pPr>
        <w:spacing w:line="360" w:lineRule="atLeast"/>
        <w:jc w:val="center"/>
        <w:rPr>
          <w:rFonts w:ascii="仿宋" w:eastAsia="仿宋" w:hAnsi="仿宋"/>
          <w:b/>
          <w:sz w:val="30"/>
          <w:szCs w:val="30"/>
        </w:rPr>
      </w:pPr>
    </w:p>
    <w:p w14:paraId="0B842503" w14:textId="36E8D882" w:rsidR="005B55D2" w:rsidRPr="005B55D2" w:rsidRDefault="005B55D2" w:rsidP="005B55D2">
      <w:pPr>
        <w:spacing w:line="560" w:lineRule="exact"/>
        <w:ind w:firstLineChars="200" w:firstLine="560"/>
        <w:rPr>
          <w:rFonts w:ascii="仿宋" w:eastAsia="仿宋" w:hAnsi="仿宋"/>
          <w:sz w:val="28"/>
          <w:szCs w:val="28"/>
        </w:rPr>
      </w:pPr>
      <w:r w:rsidRPr="005B55D2">
        <w:rPr>
          <w:rFonts w:ascii="仿宋" w:eastAsia="仿宋" w:hAnsi="仿宋" w:hint="eastAsia"/>
          <w:sz w:val="28"/>
          <w:szCs w:val="28"/>
        </w:rPr>
        <w:t>广州恒运企业集团股份有限公司（以下简称“公司”）自首次公开发行股票并上市以来，严格按照《中华人民共和国公司法》《中华人民共和国证券法》《</w:t>
      </w:r>
      <w:r>
        <w:rPr>
          <w:rFonts w:ascii="仿宋" w:eastAsia="仿宋" w:hAnsi="仿宋" w:hint="eastAsia"/>
          <w:sz w:val="28"/>
          <w:szCs w:val="28"/>
        </w:rPr>
        <w:t>深圳</w:t>
      </w:r>
      <w:bookmarkStart w:id="0" w:name="_GoBack"/>
      <w:bookmarkEnd w:id="0"/>
      <w:r w:rsidRPr="005B55D2">
        <w:rPr>
          <w:rFonts w:ascii="仿宋" w:eastAsia="仿宋" w:hAnsi="仿宋" w:hint="eastAsia"/>
          <w:sz w:val="28"/>
          <w:szCs w:val="28"/>
        </w:rPr>
        <w:t>证券交易所股票上市规则》等法律法规及公司章程的相关规定和要求，不断完善公司治理结构，建立健全内部控制制度，规范公司运作，促进企业持续、稳定、健康发展。</w:t>
      </w:r>
    </w:p>
    <w:p w14:paraId="17C4C5AB" w14:textId="31954AA3" w:rsidR="005B55D2" w:rsidRPr="005B55D2" w:rsidRDefault="005B55D2" w:rsidP="005B55D2">
      <w:pPr>
        <w:spacing w:line="560" w:lineRule="exact"/>
        <w:ind w:firstLineChars="200" w:firstLine="560"/>
        <w:rPr>
          <w:rFonts w:ascii="仿宋" w:eastAsia="仿宋" w:hAnsi="仿宋"/>
          <w:sz w:val="28"/>
          <w:szCs w:val="28"/>
        </w:rPr>
      </w:pPr>
      <w:r w:rsidRPr="005B55D2">
        <w:rPr>
          <w:rFonts w:ascii="仿宋" w:eastAsia="仿宋" w:hAnsi="仿宋" w:hint="eastAsia"/>
          <w:sz w:val="28"/>
          <w:szCs w:val="28"/>
        </w:rPr>
        <w:t>本次非公开发行A股股票事项已经公司第</w:t>
      </w:r>
      <w:r w:rsidR="00DD1747">
        <w:rPr>
          <w:rFonts w:ascii="仿宋" w:eastAsia="仿宋" w:hAnsi="仿宋" w:hint="eastAsia"/>
          <w:sz w:val="28"/>
          <w:szCs w:val="28"/>
        </w:rPr>
        <w:t>九</w:t>
      </w:r>
      <w:r w:rsidRPr="005B55D2">
        <w:rPr>
          <w:rFonts w:ascii="仿宋" w:eastAsia="仿宋" w:hAnsi="仿宋" w:hint="eastAsia"/>
          <w:sz w:val="28"/>
          <w:szCs w:val="28"/>
        </w:rPr>
        <w:t>届董事会第</w:t>
      </w:r>
      <w:r w:rsidR="00DD1747">
        <w:rPr>
          <w:rFonts w:ascii="仿宋" w:eastAsia="仿宋" w:hAnsi="仿宋" w:hint="eastAsia"/>
          <w:sz w:val="28"/>
          <w:szCs w:val="28"/>
        </w:rPr>
        <w:t>十</w:t>
      </w:r>
      <w:r w:rsidR="00AD71D9">
        <w:rPr>
          <w:rFonts w:ascii="仿宋" w:eastAsia="仿宋" w:hAnsi="仿宋" w:hint="eastAsia"/>
          <w:sz w:val="28"/>
          <w:szCs w:val="28"/>
        </w:rPr>
        <w:t>七</w:t>
      </w:r>
      <w:r w:rsidRPr="005B55D2">
        <w:rPr>
          <w:rFonts w:ascii="仿宋" w:eastAsia="仿宋" w:hAnsi="仿宋" w:hint="eastAsia"/>
          <w:sz w:val="28"/>
          <w:szCs w:val="28"/>
        </w:rPr>
        <w:t>次会议审议通过。根据相关要求，公司对最近五年是否被证券监管部门和</w:t>
      </w:r>
      <w:r w:rsidR="006C6B5D">
        <w:rPr>
          <w:rFonts w:ascii="仿宋" w:eastAsia="仿宋" w:hAnsi="仿宋" w:hint="eastAsia"/>
          <w:sz w:val="28"/>
          <w:szCs w:val="28"/>
        </w:rPr>
        <w:t>深圳</w:t>
      </w:r>
      <w:r w:rsidRPr="005B55D2">
        <w:rPr>
          <w:rFonts w:ascii="仿宋" w:eastAsia="仿宋" w:hAnsi="仿宋" w:hint="eastAsia"/>
          <w:sz w:val="28"/>
          <w:szCs w:val="28"/>
        </w:rPr>
        <w:t>证券交易所采取监管措施或处罚的情况进行了自查，自查结果如下：</w:t>
      </w:r>
    </w:p>
    <w:p w14:paraId="15B88C12" w14:textId="239BFA99" w:rsidR="005B55D2" w:rsidRPr="005B55D2" w:rsidRDefault="005B55D2" w:rsidP="005B55D2">
      <w:pPr>
        <w:spacing w:line="560" w:lineRule="exact"/>
        <w:ind w:firstLineChars="200" w:firstLine="560"/>
        <w:rPr>
          <w:rFonts w:ascii="仿宋" w:eastAsia="仿宋" w:hAnsi="仿宋"/>
          <w:sz w:val="28"/>
          <w:szCs w:val="28"/>
        </w:rPr>
      </w:pPr>
      <w:r w:rsidRPr="005B55D2">
        <w:rPr>
          <w:rFonts w:ascii="仿宋" w:eastAsia="仿宋" w:hAnsi="仿宋" w:hint="eastAsia"/>
          <w:sz w:val="28"/>
          <w:szCs w:val="28"/>
        </w:rPr>
        <w:t>公司最近五年不存在被证券监管部门和证券交易所采取监管措施或处罚的情况。</w:t>
      </w:r>
    </w:p>
    <w:p w14:paraId="05898261" w14:textId="3287C15D" w:rsidR="000A66CE" w:rsidRPr="00A96C27" w:rsidRDefault="005B55D2" w:rsidP="005B55D2">
      <w:pPr>
        <w:spacing w:line="560" w:lineRule="exact"/>
        <w:ind w:firstLineChars="200" w:firstLine="560"/>
        <w:rPr>
          <w:rFonts w:ascii="仿宋" w:eastAsia="仿宋" w:hAnsi="仿宋" w:cs="仿宋_GB2312"/>
          <w:sz w:val="28"/>
          <w:szCs w:val="28"/>
        </w:rPr>
      </w:pPr>
      <w:r w:rsidRPr="005B55D2">
        <w:rPr>
          <w:rFonts w:ascii="仿宋" w:eastAsia="仿宋" w:hAnsi="仿宋" w:hint="eastAsia"/>
          <w:sz w:val="28"/>
          <w:szCs w:val="28"/>
        </w:rPr>
        <w:t>特此公告。</w:t>
      </w:r>
    </w:p>
    <w:p w14:paraId="075B6CE7" w14:textId="77777777" w:rsidR="003D34E9" w:rsidRPr="00A96C27" w:rsidRDefault="00745973" w:rsidP="005553D6">
      <w:pPr>
        <w:pStyle w:val="1"/>
        <w:spacing w:line="360" w:lineRule="atLeast"/>
        <w:ind w:firstLine="560"/>
        <w:jc w:val="right"/>
        <w:rPr>
          <w:rFonts w:ascii="仿宋" w:eastAsia="仿宋" w:hAnsi="仿宋"/>
          <w:sz w:val="28"/>
          <w:szCs w:val="28"/>
        </w:rPr>
      </w:pPr>
      <w:r w:rsidRPr="00745973">
        <w:rPr>
          <w:rFonts w:ascii="仿宋" w:eastAsia="仿宋" w:hAnsi="仿宋" w:hint="eastAsia"/>
          <w:sz w:val="28"/>
          <w:szCs w:val="28"/>
        </w:rPr>
        <w:t>广州恒运企业集团股份有限公司</w:t>
      </w:r>
      <w:r w:rsidR="003D34E9" w:rsidRPr="00A96C27">
        <w:rPr>
          <w:rFonts w:ascii="仿宋" w:eastAsia="仿宋" w:hAnsi="仿宋" w:hint="eastAsia"/>
          <w:sz w:val="28"/>
          <w:szCs w:val="28"/>
        </w:rPr>
        <w:t>董事会</w:t>
      </w:r>
    </w:p>
    <w:p w14:paraId="5ACAADE1" w14:textId="3E090AA4" w:rsidR="00A8464B" w:rsidRPr="00A96C27" w:rsidRDefault="00A75D35" w:rsidP="005B55D2">
      <w:pPr>
        <w:pStyle w:val="1"/>
        <w:spacing w:line="360" w:lineRule="atLeast"/>
        <w:ind w:firstLine="560"/>
        <w:jc w:val="right"/>
        <w:rPr>
          <w:rFonts w:ascii="仿宋" w:eastAsia="仿宋" w:hAnsi="仿宋"/>
          <w:sz w:val="28"/>
          <w:szCs w:val="28"/>
        </w:rPr>
      </w:pPr>
      <w:r w:rsidRPr="00A96C27">
        <w:rPr>
          <w:rFonts w:ascii="仿宋" w:eastAsia="仿宋" w:hAnsi="仿宋"/>
          <w:sz w:val="28"/>
          <w:szCs w:val="28"/>
        </w:rPr>
        <w:t>20</w:t>
      </w:r>
      <w:r w:rsidR="00D20C7F" w:rsidRPr="00A96C27">
        <w:rPr>
          <w:rFonts w:ascii="仿宋" w:eastAsia="仿宋" w:hAnsi="仿宋"/>
          <w:sz w:val="28"/>
          <w:szCs w:val="28"/>
        </w:rPr>
        <w:t>2</w:t>
      </w:r>
      <w:r w:rsidR="00745973">
        <w:rPr>
          <w:rFonts w:ascii="仿宋" w:eastAsia="仿宋" w:hAnsi="仿宋"/>
          <w:sz w:val="28"/>
          <w:szCs w:val="28"/>
        </w:rPr>
        <w:t>2</w:t>
      </w:r>
      <w:r w:rsidRPr="00A96C27">
        <w:rPr>
          <w:rFonts w:ascii="仿宋" w:eastAsia="仿宋" w:hAnsi="仿宋"/>
          <w:sz w:val="28"/>
          <w:szCs w:val="28"/>
        </w:rPr>
        <w:t>年</w:t>
      </w:r>
      <w:r w:rsidR="009C49C8">
        <w:rPr>
          <w:rFonts w:ascii="仿宋" w:eastAsia="仿宋" w:hAnsi="仿宋"/>
          <w:sz w:val="28"/>
          <w:szCs w:val="28"/>
        </w:rPr>
        <w:t>7</w:t>
      </w:r>
      <w:r w:rsidRPr="00A96C27">
        <w:rPr>
          <w:rFonts w:ascii="仿宋" w:eastAsia="仿宋" w:hAnsi="仿宋"/>
          <w:sz w:val="28"/>
          <w:szCs w:val="28"/>
        </w:rPr>
        <w:t>月</w:t>
      </w:r>
      <w:r w:rsidR="006A0B75" w:rsidRPr="0078639C">
        <w:rPr>
          <w:rFonts w:ascii="仿宋" w:eastAsia="仿宋" w:hAnsi="仿宋" w:hint="eastAsia"/>
          <w:sz w:val="28"/>
          <w:szCs w:val="28"/>
        </w:rPr>
        <w:t>6</w:t>
      </w:r>
      <w:r w:rsidRPr="00A96C27">
        <w:rPr>
          <w:rFonts w:ascii="仿宋" w:eastAsia="仿宋" w:hAnsi="仿宋"/>
          <w:sz w:val="28"/>
          <w:szCs w:val="28"/>
        </w:rPr>
        <w:t>日</w:t>
      </w:r>
    </w:p>
    <w:sectPr w:rsidR="00A8464B" w:rsidRPr="00A96C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80850" w14:textId="77777777" w:rsidR="008C3517" w:rsidRDefault="008C3517" w:rsidP="006C79EE">
      <w:r>
        <w:separator/>
      </w:r>
    </w:p>
  </w:endnote>
  <w:endnote w:type="continuationSeparator" w:id="0">
    <w:p w14:paraId="07A83029" w14:textId="77777777" w:rsidR="008C3517" w:rsidRDefault="008C3517" w:rsidP="006C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B2C8B" w14:textId="77777777" w:rsidR="008C3517" w:rsidRDefault="008C3517" w:rsidP="006C79EE">
      <w:r>
        <w:separator/>
      </w:r>
    </w:p>
  </w:footnote>
  <w:footnote w:type="continuationSeparator" w:id="0">
    <w:p w14:paraId="3E1C73EC" w14:textId="77777777" w:rsidR="008C3517" w:rsidRDefault="008C3517" w:rsidP="006C79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41BC5"/>
    <w:multiLevelType w:val="hybridMultilevel"/>
    <w:tmpl w:val="323818AE"/>
    <w:lvl w:ilvl="0" w:tplc="E908634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D99"/>
    <w:rsid w:val="0001605D"/>
    <w:rsid w:val="0001735B"/>
    <w:rsid w:val="0003391F"/>
    <w:rsid w:val="000639D5"/>
    <w:rsid w:val="000A66CE"/>
    <w:rsid w:val="000C254A"/>
    <w:rsid w:val="000C7206"/>
    <w:rsid w:val="000D10F5"/>
    <w:rsid w:val="000E45EB"/>
    <w:rsid w:val="000E70F1"/>
    <w:rsid w:val="000F1402"/>
    <w:rsid w:val="00106E2C"/>
    <w:rsid w:val="001333E6"/>
    <w:rsid w:val="0013445B"/>
    <w:rsid w:val="0014185D"/>
    <w:rsid w:val="001602A6"/>
    <w:rsid w:val="00170266"/>
    <w:rsid w:val="001762A1"/>
    <w:rsid w:val="00185A63"/>
    <w:rsid w:val="0018778D"/>
    <w:rsid w:val="001A37A3"/>
    <w:rsid w:val="001C2086"/>
    <w:rsid w:val="001C65E6"/>
    <w:rsid w:val="001E681B"/>
    <w:rsid w:val="001F059D"/>
    <w:rsid w:val="0021103A"/>
    <w:rsid w:val="00213D31"/>
    <w:rsid w:val="002212EB"/>
    <w:rsid w:val="002267E2"/>
    <w:rsid w:val="00232FFE"/>
    <w:rsid w:val="00240333"/>
    <w:rsid w:val="0026182E"/>
    <w:rsid w:val="002631FE"/>
    <w:rsid w:val="00274976"/>
    <w:rsid w:val="0029000B"/>
    <w:rsid w:val="002B7888"/>
    <w:rsid w:val="002C2693"/>
    <w:rsid w:val="002C58AE"/>
    <w:rsid w:val="002D5083"/>
    <w:rsid w:val="002E6007"/>
    <w:rsid w:val="002F6042"/>
    <w:rsid w:val="00312D71"/>
    <w:rsid w:val="00312FCB"/>
    <w:rsid w:val="003150F0"/>
    <w:rsid w:val="00321CE8"/>
    <w:rsid w:val="00337525"/>
    <w:rsid w:val="00351079"/>
    <w:rsid w:val="00370813"/>
    <w:rsid w:val="00373AB3"/>
    <w:rsid w:val="00396645"/>
    <w:rsid w:val="003C2685"/>
    <w:rsid w:val="003D34E9"/>
    <w:rsid w:val="003D48E0"/>
    <w:rsid w:val="003E19B1"/>
    <w:rsid w:val="003E1E87"/>
    <w:rsid w:val="003E33F5"/>
    <w:rsid w:val="00403804"/>
    <w:rsid w:val="00406479"/>
    <w:rsid w:val="00412974"/>
    <w:rsid w:val="00422DCD"/>
    <w:rsid w:val="004F2D38"/>
    <w:rsid w:val="005029F8"/>
    <w:rsid w:val="005040CA"/>
    <w:rsid w:val="0053621D"/>
    <w:rsid w:val="00536723"/>
    <w:rsid w:val="00537E86"/>
    <w:rsid w:val="00540516"/>
    <w:rsid w:val="005553D6"/>
    <w:rsid w:val="005723D9"/>
    <w:rsid w:val="00573DB2"/>
    <w:rsid w:val="005842EC"/>
    <w:rsid w:val="0059331F"/>
    <w:rsid w:val="005A160B"/>
    <w:rsid w:val="005B2888"/>
    <w:rsid w:val="005B55D2"/>
    <w:rsid w:val="005C1DE4"/>
    <w:rsid w:val="005D0E0C"/>
    <w:rsid w:val="005E101F"/>
    <w:rsid w:val="006100D8"/>
    <w:rsid w:val="00626DBE"/>
    <w:rsid w:val="0063294D"/>
    <w:rsid w:val="0063748B"/>
    <w:rsid w:val="006753C4"/>
    <w:rsid w:val="00681D01"/>
    <w:rsid w:val="0068646E"/>
    <w:rsid w:val="00692D12"/>
    <w:rsid w:val="006A0B75"/>
    <w:rsid w:val="006A7A16"/>
    <w:rsid w:val="006B20A3"/>
    <w:rsid w:val="006B2DD2"/>
    <w:rsid w:val="006B4EB9"/>
    <w:rsid w:val="006C6B5D"/>
    <w:rsid w:val="006C79EE"/>
    <w:rsid w:val="006D7579"/>
    <w:rsid w:val="006E3B91"/>
    <w:rsid w:val="006F1DCC"/>
    <w:rsid w:val="006F593A"/>
    <w:rsid w:val="007134EF"/>
    <w:rsid w:val="0072660E"/>
    <w:rsid w:val="00745973"/>
    <w:rsid w:val="00750E02"/>
    <w:rsid w:val="007510AE"/>
    <w:rsid w:val="00764888"/>
    <w:rsid w:val="00766319"/>
    <w:rsid w:val="00784A8B"/>
    <w:rsid w:val="0078639C"/>
    <w:rsid w:val="00787C6C"/>
    <w:rsid w:val="007A64A0"/>
    <w:rsid w:val="007B30D9"/>
    <w:rsid w:val="007C112E"/>
    <w:rsid w:val="007C18D0"/>
    <w:rsid w:val="007C4670"/>
    <w:rsid w:val="007C71C6"/>
    <w:rsid w:val="007F4EC3"/>
    <w:rsid w:val="008308FD"/>
    <w:rsid w:val="0083711F"/>
    <w:rsid w:val="00845B5C"/>
    <w:rsid w:val="00871CDF"/>
    <w:rsid w:val="00890978"/>
    <w:rsid w:val="00895740"/>
    <w:rsid w:val="008A695E"/>
    <w:rsid w:val="008A7A28"/>
    <w:rsid w:val="008C3517"/>
    <w:rsid w:val="008F3B5C"/>
    <w:rsid w:val="0090200C"/>
    <w:rsid w:val="00904EC3"/>
    <w:rsid w:val="009135CF"/>
    <w:rsid w:val="00926B30"/>
    <w:rsid w:val="00942AC1"/>
    <w:rsid w:val="00951E71"/>
    <w:rsid w:val="00966FA6"/>
    <w:rsid w:val="00975101"/>
    <w:rsid w:val="00975E1F"/>
    <w:rsid w:val="009B6988"/>
    <w:rsid w:val="009B77F1"/>
    <w:rsid w:val="009C271F"/>
    <w:rsid w:val="009C49C8"/>
    <w:rsid w:val="009C4C60"/>
    <w:rsid w:val="00A161F5"/>
    <w:rsid w:val="00A20547"/>
    <w:rsid w:val="00A4671D"/>
    <w:rsid w:val="00A75D35"/>
    <w:rsid w:val="00A8464B"/>
    <w:rsid w:val="00A93F8C"/>
    <w:rsid w:val="00A96C27"/>
    <w:rsid w:val="00AA09AD"/>
    <w:rsid w:val="00AA1AA3"/>
    <w:rsid w:val="00AD0AA5"/>
    <w:rsid w:val="00AD3C79"/>
    <w:rsid w:val="00AD71D9"/>
    <w:rsid w:val="00AE059D"/>
    <w:rsid w:val="00AE3B11"/>
    <w:rsid w:val="00AF3106"/>
    <w:rsid w:val="00B049C8"/>
    <w:rsid w:val="00B11F01"/>
    <w:rsid w:val="00B22342"/>
    <w:rsid w:val="00B23D99"/>
    <w:rsid w:val="00B30BB8"/>
    <w:rsid w:val="00B34265"/>
    <w:rsid w:val="00B44B29"/>
    <w:rsid w:val="00B708B4"/>
    <w:rsid w:val="00B755CB"/>
    <w:rsid w:val="00BA2BAA"/>
    <w:rsid w:val="00BA731D"/>
    <w:rsid w:val="00BD3556"/>
    <w:rsid w:val="00BE2001"/>
    <w:rsid w:val="00C0501D"/>
    <w:rsid w:val="00C2357E"/>
    <w:rsid w:val="00C33D47"/>
    <w:rsid w:val="00C41D60"/>
    <w:rsid w:val="00C46A31"/>
    <w:rsid w:val="00C47DA3"/>
    <w:rsid w:val="00C53E75"/>
    <w:rsid w:val="00C66DB5"/>
    <w:rsid w:val="00C74E3B"/>
    <w:rsid w:val="00C92493"/>
    <w:rsid w:val="00CB07B1"/>
    <w:rsid w:val="00CB0EA2"/>
    <w:rsid w:val="00CC6F50"/>
    <w:rsid w:val="00CD02EA"/>
    <w:rsid w:val="00CD062A"/>
    <w:rsid w:val="00CD1DCC"/>
    <w:rsid w:val="00CE4C31"/>
    <w:rsid w:val="00CF5F92"/>
    <w:rsid w:val="00D14ED5"/>
    <w:rsid w:val="00D20C7F"/>
    <w:rsid w:val="00D2315A"/>
    <w:rsid w:val="00D354FB"/>
    <w:rsid w:val="00D3584E"/>
    <w:rsid w:val="00D37246"/>
    <w:rsid w:val="00DA2613"/>
    <w:rsid w:val="00DB1853"/>
    <w:rsid w:val="00DD1747"/>
    <w:rsid w:val="00DD2FE3"/>
    <w:rsid w:val="00DE29F5"/>
    <w:rsid w:val="00DE3B82"/>
    <w:rsid w:val="00DF42ED"/>
    <w:rsid w:val="00E06DBC"/>
    <w:rsid w:val="00E123FD"/>
    <w:rsid w:val="00E24152"/>
    <w:rsid w:val="00E24362"/>
    <w:rsid w:val="00E25139"/>
    <w:rsid w:val="00E42D98"/>
    <w:rsid w:val="00E43544"/>
    <w:rsid w:val="00E4572C"/>
    <w:rsid w:val="00E51B44"/>
    <w:rsid w:val="00E525C3"/>
    <w:rsid w:val="00E83B81"/>
    <w:rsid w:val="00EA1891"/>
    <w:rsid w:val="00EB1851"/>
    <w:rsid w:val="00EC490F"/>
    <w:rsid w:val="00ED7A86"/>
    <w:rsid w:val="00EE3821"/>
    <w:rsid w:val="00F00CEB"/>
    <w:rsid w:val="00F03B77"/>
    <w:rsid w:val="00F04161"/>
    <w:rsid w:val="00F216D5"/>
    <w:rsid w:val="00F25CD4"/>
    <w:rsid w:val="00F34BAD"/>
    <w:rsid w:val="00F4467E"/>
    <w:rsid w:val="00F521FF"/>
    <w:rsid w:val="00F56D74"/>
    <w:rsid w:val="00F60F33"/>
    <w:rsid w:val="00F645ED"/>
    <w:rsid w:val="00F64FA5"/>
    <w:rsid w:val="00F65172"/>
    <w:rsid w:val="00F72478"/>
    <w:rsid w:val="00F75FB0"/>
    <w:rsid w:val="00F80819"/>
    <w:rsid w:val="00F93D8D"/>
    <w:rsid w:val="00FA3358"/>
    <w:rsid w:val="00FA3E53"/>
    <w:rsid w:val="00FB7BEB"/>
    <w:rsid w:val="00FC3C3B"/>
    <w:rsid w:val="00FE4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F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97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样式2"/>
    <w:basedOn w:val="a1"/>
    <w:uiPriority w:val="99"/>
    <w:rsid w:val="00373AB3"/>
    <w:pPr>
      <w:jc w:val="center"/>
    </w:pPr>
    <w:rPr>
      <w:rFonts w:cs="Times New Roman"/>
      <w:szCs w:val="21"/>
    </w:rPr>
    <w:tblPr>
      <w:tblBorders>
        <w:top w:val="single" w:sz="12" w:space="0" w:color="auto"/>
        <w:bottom w:val="single" w:sz="12" w:space="0" w:color="auto"/>
      </w:tblBorders>
    </w:tblPr>
    <w:tcPr>
      <w:vAlign w:val="center"/>
    </w:tcPr>
  </w:style>
  <w:style w:type="paragraph" w:styleId="a3">
    <w:name w:val="header"/>
    <w:basedOn w:val="a"/>
    <w:link w:val="Char"/>
    <w:uiPriority w:val="99"/>
    <w:unhideWhenUsed/>
    <w:rsid w:val="006C79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79EE"/>
    <w:rPr>
      <w:sz w:val="18"/>
      <w:szCs w:val="18"/>
    </w:rPr>
  </w:style>
  <w:style w:type="paragraph" w:styleId="a4">
    <w:name w:val="footer"/>
    <w:basedOn w:val="a"/>
    <w:link w:val="Char0"/>
    <w:uiPriority w:val="99"/>
    <w:unhideWhenUsed/>
    <w:rsid w:val="006C79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79EE"/>
    <w:rPr>
      <w:sz w:val="18"/>
      <w:szCs w:val="18"/>
    </w:rPr>
  </w:style>
  <w:style w:type="paragraph" w:customStyle="1" w:styleId="1">
    <w:name w:val="列出段落1"/>
    <w:basedOn w:val="a"/>
    <w:rsid w:val="003D34E9"/>
    <w:pPr>
      <w:ind w:firstLineChars="200" w:firstLine="420"/>
    </w:pPr>
    <w:rPr>
      <w:szCs w:val="21"/>
    </w:rPr>
  </w:style>
  <w:style w:type="paragraph" w:customStyle="1" w:styleId="20">
    <w:name w:val="列出段落2"/>
    <w:basedOn w:val="a"/>
    <w:rsid w:val="003D34E9"/>
    <w:pPr>
      <w:ind w:firstLineChars="200" w:firstLine="420"/>
    </w:pPr>
    <w:rPr>
      <w:szCs w:val="21"/>
    </w:rPr>
  </w:style>
  <w:style w:type="character" w:styleId="a5">
    <w:name w:val="Hyperlink"/>
    <w:basedOn w:val="a0"/>
    <w:uiPriority w:val="99"/>
    <w:unhideWhenUsed/>
    <w:rsid w:val="00DF42ED"/>
    <w:rPr>
      <w:color w:val="0000FF" w:themeColor="hyperlink"/>
      <w:u w:val="single"/>
    </w:rPr>
  </w:style>
  <w:style w:type="paragraph" w:styleId="HTML">
    <w:name w:val="HTML Preformatted"/>
    <w:basedOn w:val="a"/>
    <w:link w:val="HTMLChar"/>
    <w:uiPriority w:val="99"/>
    <w:unhideWhenUsed/>
    <w:rsid w:val="00A75D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A75D35"/>
    <w:rPr>
      <w:rFonts w:ascii="宋体" w:eastAsia="宋体" w:hAnsi="宋体" w:cs="宋体"/>
      <w:kern w:val="0"/>
      <w:sz w:val="24"/>
      <w:szCs w:val="24"/>
    </w:rPr>
  </w:style>
  <w:style w:type="table" w:styleId="a6">
    <w:name w:val="Table Grid"/>
    <w:basedOn w:val="a1"/>
    <w:uiPriority w:val="39"/>
    <w:rsid w:val="00F8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80819"/>
    <w:pPr>
      <w:ind w:firstLineChars="200" w:firstLine="420"/>
    </w:pPr>
    <w:rPr>
      <w:rFonts w:asciiTheme="minorHAnsi" w:eastAsiaTheme="minorEastAsia" w:hAnsiTheme="minorHAnsi" w:cstheme="minorBidi"/>
      <w:szCs w:val="22"/>
    </w:rPr>
  </w:style>
  <w:style w:type="character" w:styleId="a8">
    <w:name w:val="annotation reference"/>
    <w:basedOn w:val="a0"/>
    <w:semiHidden/>
    <w:unhideWhenUsed/>
    <w:rsid w:val="00B708B4"/>
    <w:rPr>
      <w:sz w:val="21"/>
      <w:szCs w:val="21"/>
    </w:rPr>
  </w:style>
  <w:style w:type="paragraph" w:styleId="a9">
    <w:name w:val="Balloon Text"/>
    <w:basedOn w:val="a"/>
    <w:link w:val="Char1"/>
    <w:uiPriority w:val="99"/>
    <w:semiHidden/>
    <w:unhideWhenUsed/>
    <w:rsid w:val="00CD062A"/>
    <w:rPr>
      <w:sz w:val="18"/>
      <w:szCs w:val="18"/>
    </w:rPr>
  </w:style>
  <w:style w:type="character" w:customStyle="1" w:styleId="Char1">
    <w:name w:val="批注框文本 Char"/>
    <w:basedOn w:val="a0"/>
    <w:link w:val="a9"/>
    <w:uiPriority w:val="99"/>
    <w:semiHidden/>
    <w:rsid w:val="00CD062A"/>
    <w:rPr>
      <w:rFonts w:ascii="Times New Roman" w:eastAsia="宋体" w:hAnsi="Times New Roman" w:cs="Times New Roman"/>
      <w:sz w:val="18"/>
      <w:szCs w:val="18"/>
    </w:rPr>
  </w:style>
  <w:style w:type="paragraph" w:styleId="aa">
    <w:name w:val="Revision"/>
    <w:hidden/>
    <w:uiPriority w:val="99"/>
    <w:semiHidden/>
    <w:rsid w:val="00B755CB"/>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97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样式2"/>
    <w:basedOn w:val="a1"/>
    <w:uiPriority w:val="99"/>
    <w:rsid w:val="00373AB3"/>
    <w:pPr>
      <w:jc w:val="center"/>
    </w:pPr>
    <w:rPr>
      <w:rFonts w:cs="Times New Roman"/>
      <w:szCs w:val="21"/>
    </w:rPr>
    <w:tblPr>
      <w:tblBorders>
        <w:top w:val="single" w:sz="12" w:space="0" w:color="auto"/>
        <w:bottom w:val="single" w:sz="12" w:space="0" w:color="auto"/>
      </w:tblBorders>
    </w:tblPr>
    <w:tcPr>
      <w:vAlign w:val="center"/>
    </w:tcPr>
  </w:style>
  <w:style w:type="paragraph" w:styleId="a3">
    <w:name w:val="header"/>
    <w:basedOn w:val="a"/>
    <w:link w:val="Char"/>
    <w:uiPriority w:val="99"/>
    <w:unhideWhenUsed/>
    <w:rsid w:val="006C79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79EE"/>
    <w:rPr>
      <w:sz w:val="18"/>
      <w:szCs w:val="18"/>
    </w:rPr>
  </w:style>
  <w:style w:type="paragraph" w:styleId="a4">
    <w:name w:val="footer"/>
    <w:basedOn w:val="a"/>
    <w:link w:val="Char0"/>
    <w:uiPriority w:val="99"/>
    <w:unhideWhenUsed/>
    <w:rsid w:val="006C79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79EE"/>
    <w:rPr>
      <w:sz w:val="18"/>
      <w:szCs w:val="18"/>
    </w:rPr>
  </w:style>
  <w:style w:type="paragraph" w:customStyle="1" w:styleId="1">
    <w:name w:val="列出段落1"/>
    <w:basedOn w:val="a"/>
    <w:rsid w:val="003D34E9"/>
    <w:pPr>
      <w:ind w:firstLineChars="200" w:firstLine="420"/>
    </w:pPr>
    <w:rPr>
      <w:szCs w:val="21"/>
    </w:rPr>
  </w:style>
  <w:style w:type="paragraph" w:customStyle="1" w:styleId="20">
    <w:name w:val="列出段落2"/>
    <w:basedOn w:val="a"/>
    <w:rsid w:val="003D34E9"/>
    <w:pPr>
      <w:ind w:firstLineChars="200" w:firstLine="420"/>
    </w:pPr>
    <w:rPr>
      <w:szCs w:val="21"/>
    </w:rPr>
  </w:style>
  <w:style w:type="character" w:styleId="a5">
    <w:name w:val="Hyperlink"/>
    <w:basedOn w:val="a0"/>
    <w:uiPriority w:val="99"/>
    <w:unhideWhenUsed/>
    <w:rsid w:val="00DF42ED"/>
    <w:rPr>
      <w:color w:val="0000FF" w:themeColor="hyperlink"/>
      <w:u w:val="single"/>
    </w:rPr>
  </w:style>
  <w:style w:type="paragraph" w:styleId="HTML">
    <w:name w:val="HTML Preformatted"/>
    <w:basedOn w:val="a"/>
    <w:link w:val="HTMLChar"/>
    <w:uiPriority w:val="99"/>
    <w:unhideWhenUsed/>
    <w:rsid w:val="00A75D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A75D35"/>
    <w:rPr>
      <w:rFonts w:ascii="宋体" w:eastAsia="宋体" w:hAnsi="宋体" w:cs="宋体"/>
      <w:kern w:val="0"/>
      <w:sz w:val="24"/>
      <w:szCs w:val="24"/>
    </w:rPr>
  </w:style>
  <w:style w:type="table" w:styleId="a6">
    <w:name w:val="Table Grid"/>
    <w:basedOn w:val="a1"/>
    <w:uiPriority w:val="39"/>
    <w:rsid w:val="00F8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80819"/>
    <w:pPr>
      <w:ind w:firstLineChars="200" w:firstLine="420"/>
    </w:pPr>
    <w:rPr>
      <w:rFonts w:asciiTheme="minorHAnsi" w:eastAsiaTheme="minorEastAsia" w:hAnsiTheme="minorHAnsi" w:cstheme="minorBidi"/>
      <w:szCs w:val="22"/>
    </w:rPr>
  </w:style>
  <w:style w:type="character" w:styleId="a8">
    <w:name w:val="annotation reference"/>
    <w:basedOn w:val="a0"/>
    <w:semiHidden/>
    <w:unhideWhenUsed/>
    <w:rsid w:val="00B708B4"/>
    <w:rPr>
      <w:sz w:val="21"/>
      <w:szCs w:val="21"/>
    </w:rPr>
  </w:style>
  <w:style w:type="paragraph" w:styleId="a9">
    <w:name w:val="Balloon Text"/>
    <w:basedOn w:val="a"/>
    <w:link w:val="Char1"/>
    <w:uiPriority w:val="99"/>
    <w:semiHidden/>
    <w:unhideWhenUsed/>
    <w:rsid w:val="00CD062A"/>
    <w:rPr>
      <w:sz w:val="18"/>
      <w:szCs w:val="18"/>
    </w:rPr>
  </w:style>
  <w:style w:type="character" w:customStyle="1" w:styleId="Char1">
    <w:name w:val="批注框文本 Char"/>
    <w:basedOn w:val="a0"/>
    <w:link w:val="a9"/>
    <w:uiPriority w:val="99"/>
    <w:semiHidden/>
    <w:rsid w:val="00CD062A"/>
    <w:rPr>
      <w:rFonts w:ascii="Times New Roman" w:eastAsia="宋体" w:hAnsi="Times New Roman" w:cs="Times New Roman"/>
      <w:sz w:val="18"/>
      <w:szCs w:val="18"/>
    </w:rPr>
  </w:style>
  <w:style w:type="paragraph" w:styleId="aa">
    <w:name w:val="Revision"/>
    <w:hidden/>
    <w:uiPriority w:val="99"/>
    <w:semiHidden/>
    <w:rsid w:val="00B755CB"/>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61</Words>
  <Characters>354</Characters>
  <Application>Microsoft Office Word</Application>
  <DocSecurity>0</DocSecurity>
  <Lines>2</Lines>
  <Paragraphs>1</Paragraphs>
  <ScaleCrop>false</ScaleCrop>
  <Company>china</Company>
  <LinksUpToDate>false</LinksUpToDate>
  <CharactersWithSpaces>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郑少娟</dc:creator>
  <cp:keywords/>
  <dc:description/>
  <cp:lastModifiedBy>廖铁强</cp:lastModifiedBy>
  <cp:revision>22</cp:revision>
  <cp:lastPrinted>2022-07-05T05:11:00Z</cp:lastPrinted>
  <dcterms:created xsi:type="dcterms:W3CDTF">2022-03-23T16:23:00Z</dcterms:created>
  <dcterms:modified xsi:type="dcterms:W3CDTF">2022-07-05T05:43:00Z</dcterms:modified>
</cp:coreProperties>
</file>