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3245CB" w14:textId="69B5A947" w:rsidR="006C79EE" w:rsidRPr="00B44B29" w:rsidRDefault="006C79EE" w:rsidP="0090200C">
      <w:pPr>
        <w:jc w:val="left"/>
        <w:rPr>
          <w:rFonts w:ascii="仿宋" w:eastAsia="仿宋" w:hAnsi="仿宋" w:cstheme="minorBidi"/>
          <w:sz w:val="24"/>
          <w:szCs w:val="24"/>
        </w:rPr>
      </w:pPr>
      <w:r w:rsidRPr="00B44B29">
        <w:rPr>
          <w:rFonts w:ascii="仿宋" w:eastAsia="仿宋" w:hAnsi="仿宋" w:cstheme="minorBidi" w:hint="eastAsia"/>
          <w:sz w:val="24"/>
          <w:szCs w:val="24"/>
        </w:rPr>
        <w:t>证券代码：</w:t>
      </w:r>
      <w:r w:rsidR="00745973" w:rsidRPr="00B44B29">
        <w:rPr>
          <w:rFonts w:ascii="仿宋" w:eastAsia="仿宋" w:hAnsi="仿宋" w:cstheme="minorBidi"/>
          <w:sz w:val="24"/>
          <w:szCs w:val="24"/>
        </w:rPr>
        <w:t>000531</w:t>
      </w:r>
      <w:r w:rsidR="00DB1853" w:rsidRPr="00B44B29">
        <w:rPr>
          <w:rFonts w:ascii="仿宋" w:eastAsia="仿宋" w:hAnsi="仿宋" w:cstheme="minorBidi"/>
          <w:sz w:val="24"/>
          <w:szCs w:val="24"/>
        </w:rPr>
        <w:t xml:space="preserve">    </w:t>
      </w:r>
      <w:r w:rsidR="007B30D9">
        <w:rPr>
          <w:rFonts w:ascii="仿宋" w:eastAsia="仿宋" w:hAnsi="仿宋" w:cstheme="minorBidi" w:hint="eastAsia"/>
          <w:sz w:val="24"/>
          <w:szCs w:val="24"/>
        </w:rPr>
        <w:t xml:space="preserve">   </w:t>
      </w:r>
      <w:r w:rsidR="0018778D" w:rsidRPr="00B44B29">
        <w:rPr>
          <w:rFonts w:ascii="仿宋" w:eastAsia="仿宋" w:hAnsi="仿宋" w:cstheme="minorBidi"/>
          <w:sz w:val="24"/>
          <w:szCs w:val="24"/>
        </w:rPr>
        <w:t xml:space="preserve">  </w:t>
      </w:r>
      <w:r w:rsidRPr="00B44B29">
        <w:rPr>
          <w:rFonts w:ascii="仿宋" w:eastAsia="仿宋" w:hAnsi="仿宋" w:cstheme="minorBidi" w:hint="eastAsia"/>
          <w:sz w:val="24"/>
          <w:szCs w:val="24"/>
        </w:rPr>
        <w:t>证券简称：</w:t>
      </w:r>
      <w:r w:rsidR="00745973" w:rsidRPr="00B44B29">
        <w:rPr>
          <w:rFonts w:ascii="仿宋" w:eastAsia="仿宋" w:hAnsi="仿宋" w:cstheme="minorBidi" w:hint="eastAsia"/>
          <w:sz w:val="24"/>
          <w:szCs w:val="24"/>
        </w:rPr>
        <w:t>穗恒运</w:t>
      </w:r>
      <w:r w:rsidR="00745973" w:rsidRPr="00B44B29">
        <w:rPr>
          <w:rFonts w:ascii="仿宋" w:eastAsia="仿宋" w:hAnsi="仿宋" w:cstheme="minorBidi"/>
          <w:sz w:val="24"/>
          <w:szCs w:val="24"/>
        </w:rPr>
        <w:t>A</w:t>
      </w:r>
      <w:r w:rsidR="00DB1853" w:rsidRPr="00B44B29">
        <w:rPr>
          <w:rFonts w:ascii="仿宋" w:eastAsia="仿宋" w:hAnsi="仿宋" w:cstheme="minorBidi"/>
          <w:sz w:val="24"/>
          <w:szCs w:val="24"/>
        </w:rPr>
        <w:t xml:space="preserve">  </w:t>
      </w:r>
      <w:r w:rsidR="007B30D9">
        <w:rPr>
          <w:rFonts w:ascii="仿宋" w:eastAsia="仿宋" w:hAnsi="仿宋" w:cstheme="minorBidi" w:hint="eastAsia"/>
          <w:sz w:val="24"/>
          <w:szCs w:val="24"/>
        </w:rPr>
        <w:t xml:space="preserve">   </w:t>
      </w:r>
      <w:r w:rsidR="00DB1853" w:rsidRPr="00B44B29">
        <w:rPr>
          <w:rFonts w:ascii="仿宋" w:eastAsia="仿宋" w:hAnsi="仿宋" w:cstheme="minorBidi"/>
          <w:sz w:val="24"/>
          <w:szCs w:val="24"/>
        </w:rPr>
        <w:t xml:space="preserve"> </w:t>
      </w:r>
      <w:r w:rsidR="0018778D" w:rsidRPr="00B44B29">
        <w:rPr>
          <w:rFonts w:ascii="仿宋" w:eastAsia="仿宋" w:hAnsi="仿宋" w:cstheme="minorBidi"/>
          <w:sz w:val="24"/>
          <w:szCs w:val="24"/>
        </w:rPr>
        <w:t xml:space="preserve">   </w:t>
      </w:r>
      <w:r w:rsidRPr="00B44B29">
        <w:rPr>
          <w:rFonts w:ascii="仿宋" w:eastAsia="仿宋" w:hAnsi="仿宋" w:cstheme="minorBidi" w:hint="eastAsia"/>
          <w:sz w:val="24"/>
          <w:szCs w:val="24"/>
        </w:rPr>
        <w:t>公告编号：</w:t>
      </w:r>
      <w:r w:rsidR="001E2DEC">
        <w:rPr>
          <w:rFonts w:ascii="仿宋" w:eastAsia="仿宋" w:hAnsi="仿宋" w:cstheme="minorBidi" w:hint="eastAsia"/>
          <w:sz w:val="24"/>
          <w:szCs w:val="24"/>
        </w:rPr>
        <w:t>20</w:t>
      </w:r>
      <w:r w:rsidR="00221B33">
        <w:rPr>
          <w:rFonts w:ascii="仿宋" w:eastAsia="仿宋" w:hAnsi="仿宋" w:cstheme="minorBidi" w:hint="eastAsia"/>
          <w:sz w:val="24"/>
          <w:szCs w:val="24"/>
        </w:rPr>
        <w:t>2</w:t>
      </w:r>
      <w:r w:rsidR="001E2DEC">
        <w:rPr>
          <w:rFonts w:ascii="仿宋" w:eastAsia="仿宋" w:hAnsi="仿宋" w:cstheme="minorBidi" w:hint="eastAsia"/>
          <w:sz w:val="24"/>
          <w:szCs w:val="24"/>
        </w:rPr>
        <w:t>2-074</w:t>
      </w:r>
    </w:p>
    <w:p w14:paraId="76AC64F8" w14:textId="77777777" w:rsidR="0090200C" w:rsidRPr="00A96C27" w:rsidRDefault="0090200C" w:rsidP="00B755CB">
      <w:pPr>
        <w:jc w:val="left"/>
        <w:rPr>
          <w:rFonts w:ascii="仿宋" w:eastAsia="仿宋" w:hAnsi="仿宋" w:cstheme="minorBidi"/>
          <w:sz w:val="28"/>
          <w:szCs w:val="28"/>
        </w:rPr>
      </w:pPr>
    </w:p>
    <w:p w14:paraId="4EAA7168" w14:textId="77777777" w:rsidR="006C79EE" w:rsidRPr="00B44B29" w:rsidRDefault="00745973" w:rsidP="00B755CB">
      <w:pPr>
        <w:ind w:firstLineChars="200" w:firstLine="643"/>
        <w:jc w:val="center"/>
        <w:rPr>
          <w:rFonts w:ascii="黑体" w:eastAsia="黑体" w:hAnsi="黑体" w:cstheme="minorBidi"/>
          <w:b/>
          <w:sz w:val="32"/>
          <w:szCs w:val="30"/>
        </w:rPr>
      </w:pPr>
      <w:r w:rsidRPr="00B44B29">
        <w:rPr>
          <w:rFonts w:ascii="黑体" w:eastAsia="黑体" w:hAnsi="黑体" w:cstheme="minorBidi" w:hint="eastAsia"/>
          <w:b/>
          <w:sz w:val="32"/>
          <w:szCs w:val="30"/>
        </w:rPr>
        <w:t>广州恒运企业集团股份有限公司</w:t>
      </w:r>
    </w:p>
    <w:p w14:paraId="59093D7C" w14:textId="4E14293F" w:rsidR="00AF78BC" w:rsidRDefault="00AF78BC" w:rsidP="00AF78BC">
      <w:pPr>
        <w:ind w:firstLineChars="200" w:firstLine="643"/>
        <w:jc w:val="center"/>
        <w:rPr>
          <w:rFonts w:ascii="黑体" w:eastAsia="黑体" w:hAnsi="黑体" w:cstheme="minorBidi"/>
          <w:b/>
          <w:sz w:val="32"/>
          <w:szCs w:val="30"/>
        </w:rPr>
      </w:pPr>
      <w:r w:rsidRPr="00AF78BC">
        <w:rPr>
          <w:rFonts w:ascii="黑体" w:eastAsia="黑体" w:hAnsi="黑体" w:cstheme="minorBidi" w:hint="eastAsia"/>
          <w:b/>
          <w:sz w:val="32"/>
          <w:szCs w:val="30"/>
        </w:rPr>
        <w:t>控股股东关于</w:t>
      </w:r>
      <w:r>
        <w:rPr>
          <w:rFonts w:ascii="黑体" w:eastAsia="黑体" w:hAnsi="黑体" w:cstheme="minorBidi" w:hint="eastAsia"/>
          <w:b/>
          <w:sz w:val="32"/>
          <w:szCs w:val="30"/>
        </w:rPr>
        <w:t>公司</w:t>
      </w:r>
      <w:r w:rsidRPr="00AF78BC">
        <w:rPr>
          <w:rFonts w:ascii="黑体" w:eastAsia="黑体" w:hAnsi="黑体" w:cstheme="minorBidi" w:hint="eastAsia"/>
          <w:b/>
          <w:sz w:val="32"/>
          <w:szCs w:val="30"/>
        </w:rPr>
        <w:t>非公开发行股票事项的承诺函</w:t>
      </w:r>
    </w:p>
    <w:p w14:paraId="7BCD9199" w14:textId="767F35B8" w:rsidR="006C79EE" w:rsidRPr="00B44B29" w:rsidRDefault="00AF78BC" w:rsidP="00AF78BC">
      <w:pPr>
        <w:ind w:firstLineChars="200" w:firstLine="643"/>
        <w:jc w:val="center"/>
        <w:rPr>
          <w:rFonts w:ascii="黑体" w:eastAsia="黑体" w:hAnsi="黑体" w:cstheme="minorBidi"/>
          <w:b/>
          <w:sz w:val="32"/>
          <w:szCs w:val="30"/>
        </w:rPr>
      </w:pPr>
      <w:r w:rsidRPr="00AF78BC">
        <w:rPr>
          <w:rFonts w:ascii="黑体" w:eastAsia="黑体" w:hAnsi="黑体" w:cstheme="minorBidi" w:hint="eastAsia"/>
          <w:b/>
          <w:sz w:val="32"/>
          <w:szCs w:val="30"/>
        </w:rPr>
        <w:t>的公告</w:t>
      </w:r>
    </w:p>
    <w:p w14:paraId="18578D3A" w14:textId="77777777" w:rsidR="006C79EE" w:rsidRPr="00A96C27" w:rsidRDefault="006C79EE" w:rsidP="006C79EE">
      <w:pPr>
        <w:ind w:firstLineChars="200" w:firstLine="201"/>
        <w:jc w:val="center"/>
        <w:rPr>
          <w:rFonts w:ascii="仿宋" w:eastAsia="仿宋" w:hAnsi="仿宋" w:cstheme="minorBidi"/>
          <w:b/>
          <w:sz w:val="10"/>
          <w:szCs w:val="10"/>
        </w:rPr>
      </w:pPr>
    </w:p>
    <w:p w14:paraId="71D19A3F" w14:textId="77777777" w:rsidR="006C79EE" w:rsidRPr="00A96C27" w:rsidRDefault="006C79EE" w:rsidP="006C79EE">
      <w:pPr>
        <w:ind w:firstLineChars="200" w:firstLine="602"/>
        <w:jc w:val="center"/>
        <w:rPr>
          <w:rFonts w:ascii="仿宋" w:eastAsia="仿宋" w:hAnsi="仿宋" w:cstheme="minorBidi"/>
          <w:b/>
          <w:sz w:val="30"/>
          <w:szCs w:val="30"/>
        </w:rPr>
      </w:pPr>
      <w:r w:rsidRPr="00A96C27">
        <w:rPr>
          <w:rFonts w:ascii="仿宋" w:eastAsia="仿宋" w:hAnsi="仿宋" w:cstheme="minorBidi"/>
          <w:b/>
          <w:noProof/>
          <w:sz w:val="30"/>
          <w:szCs w:val="30"/>
        </w:rPr>
        <mc:AlternateContent>
          <mc:Choice Requires="wps">
            <w:drawing>
              <wp:anchor distT="0" distB="0" distL="114300" distR="114300" simplePos="0" relativeHeight="251659264" behindDoc="0" locked="0" layoutInCell="1" allowOverlap="1" wp14:anchorId="2C7D7A9D" wp14:editId="64D5A5C3">
                <wp:simplePos x="0" y="0"/>
                <wp:positionH relativeFrom="column">
                  <wp:align>center</wp:align>
                </wp:positionH>
                <wp:positionV relativeFrom="paragraph">
                  <wp:posOffset>0</wp:posOffset>
                </wp:positionV>
                <wp:extent cx="5295900" cy="866775"/>
                <wp:effectExtent l="0" t="0" r="19050" b="28575"/>
                <wp:wrapNone/>
                <wp:docPr id="307" name="文本框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866775"/>
                        </a:xfrm>
                        <a:prstGeom prst="rect">
                          <a:avLst/>
                        </a:prstGeom>
                        <a:solidFill>
                          <a:srgbClr val="FFFFFF"/>
                        </a:solidFill>
                        <a:ln w="9525">
                          <a:solidFill>
                            <a:srgbClr val="000000"/>
                          </a:solidFill>
                          <a:miter lim="800000"/>
                          <a:headEnd/>
                          <a:tailEnd/>
                        </a:ln>
                      </wps:spPr>
                      <wps:txbx>
                        <w:txbxContent>
                          <w:p w14:paraId="35C83A77" w14:textId="77777777" w:rsidR="006C79EE" w:rsidRPr="000267D4" w:rsidRDefault="006C79EE" w:rsidP="006C79EE">
                            <w:pPr>
                              <w:ind w:firstLineChars="200" w:firstLine="560"/>
                              <w:jc w:val="left"/>
                              <w:rPr>
                                <w:rFonts w:ascii="仿宋" w:eastAsia="仿宋" w:hAnsi="仿宋"/>
                                <w:sz w:val="28"/>
                                <w:szCs w:val="28"/>
                              </w:rPr>
                            </w:pPr>
                            <w:r w:rsidRPr="000267D4">
                              <w:rPr>
                                <w:rFonts w:ascii="仿宋" w:eastAsia="仿宋" w:hAnsi="仿宋" w:hint="eastAsia"/>
                                <w:sz w:val="28"/>
                                <w:szCs w:val="28"/>
                              </w:rPr>
                              <w:t>本公司及董事会全体成员保证信息披露内容的真实、准确和完整，没有虚假记载、误导性陈述或重大遗漏。</w:t>
                            </w:r>
                            <w:r w:rsidRPr="000267D4">
                              <w:rPr>
                                <w:rFonts w:ascii="仿宋" w:eastAsia="仿宋" w:hAnsi="仿宋" w:hint="eastAsia"/>
                                <w:sz w:val="28"/>
                                <w:szCs w:val="28"/>
                              </w:rPr>
                              <w:c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2C7D7A9D" id="_x0000_t202" coordsize="21600,21600" o:spt="202" path="m,l,21600r21600,l21600,xe">
                <v:stroke joinstyle="miter"/>
                <v:path gradientshapeok="t" o:connecttype="rect"/>
              </v:shapetype>
              <v:shape id="文本框 307" o:spid="_x0000_s1026" type="#_x0000_t202" style="position:absolute;left:0;text-align:left;margin-left:0;margin-top:0;width:417pt;height:68.2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">
                <v:textbox>
                  <w:txbxContent>
                    <w:p w14:paraId="35C83A77" w14:textId="77777777" w:rsidR="006C79EE" w:rsidRPr="000267D4" w:rsidRDefault="006C79EE" w:rsidP="006C79EE">
                      <w:pPr>
                        <w:ind w:firstLineChars="200" w:firstLine="560"/>
                        <w:jc w:val="left"/>
                        <w:rPr>
                          <w:rFonts w:ascii="仿宋" w:eastAsia="仿宋" w:hAnsi="仿宋"/>
                          <w:sz w:val="28"/>
                          <w:szCs w:val="28"/>
                        </w:rPr>
                      </w:pPr>
                      <w:r w:rsidRPr="000267D4">
                        <w:rPr>
                          <w:rFonts w:ascii="仿宋" w:eastAsia="仿宋" w:hAnsi="仿宋" w:hint="eastAsia"/>
                          <w:sz w:val="28"/>
                          <w:szCs w:val="28"/>
                        </w:rPr>
                        <w:t>本公司及董事会全体成员保证信息披露内容的真实、准确和完整，没有虚假记载、误导性陈述或重大遗漏。</w:t>
                      </w:r>
                      <w:r w:rsidRPr="000267D4">
                        <w:rPr>
                          <w:rFonts w:ascii="仿宋" w:eastAsia="仿宋" w:hAnsi="仿宋" w:hint="eastAsia"/>
                          <w:sz w:val="28"/>
                          <w:szCs w:val="28"/>
                        </w:rPr>
                        <w:cr/>
                      </w:r>
                    </w:p>
                  </w:txbxContent>
                </v:textbox>
              </v:shape>
            </w:pict>
          </mc:Fallback>
        </mc:AlternateContent>
      </w:r>
    </w:p>
    <w:p w14:paraId="11175B3A" w14:textId="77777777" w:rsidR="006C79EE" w:rsidRPr="00A96C27" w:rsidRDefault="006C79EE" w:rsidP="006C79EE">
      <w:pPr>
        <w:ind w:firstLineChars="200" w:firstLine="602"/>
        <w:jc w:val="center"/>
        <w:rPr>
          <w:rFonts w:ascii="仿宋" w:eastAsia="仿宋" w:hAnsi="仿宋" w:cstheme="minorBidi"/>
          <w:b/>
          <w:sz w:val="30"/>
          <w:szCs w:val="30"/>
        </w:rPr>
      </w:pPr>
    </w:p>
    <w:p w14:paraId="481368C2" w14:textId="77777777" w:rsidR="006C79EE" w:rsidRPr="00A96C27" w:rsidRDefault="006C79EE" w:rsidP="006C79EE">
      <w:pPr>
        <w:spacing w:line="360" w:lineRule="atLeast"/>
        <w:jc w:val="center"/>
        <w:rPr>
          <w:rFonts w:ascii="仿宋" w:eastAsia="仿宋" w:hAnsi="仿宋"/>
          <w:b/>
          <w:sz w:val="30"/>
          <w:szCs w:val="30"/>
        </w:rPr>
      </w:pPr>
    </w:p>
    <w:p w14:paraId="0B842503" w14:textId="09D9B3E0" w:rsidR="005B55D2" w:rsidRPr="005B55D2" w:rsidRDefault="00AF78BC" w:rsidP="00AF78BC">
      <w:pPr>
        <w:spacing w:line="560" w:lineRule="exact"/>
        <w:ind w:firstLineChars="200" w:firstLine="560"/>
        <w:rPr>
          <w:rFonts w:ascii="仿宋" w:eastAsia="仿宋" w:hAnsi="仿宋"/>
          <w:sz w:val="28"/>
          <w:szCs w:val="28"/>
        </w:rPr>
      </w:pPr>
      <w:r w:rsidRPr="00AF78BC">
        <w:rPr>
          <w:rFonts w:ascii="仿宋" w:eastAsia="仿宋" w:hAnsi="仿宋" w:hint="eastAsia"/>
          <w:sz w:val="28"/>
          <w:szCs w:val="28"/>
        </w:rPr>
        <w:t>广州恒运企业集团股份有限公司（以下简称“公司”）于2022年</w:t>
      </w:r>
      <w:r w:rsidR="00DD28B9">
        <w:rPr>
          <w:rFonts w:ascii="仿宋" w:eastAsia="仿宋" w:hAnsi="仿宋"/>
          <w:sz w:val="28"/>
          <w:szCs w:val="28"/>
        </w:rPr>
        <w:t>10</w:t>
      </w:r>
      <w:r w:rsidRPr="00AF78BC">
        <w:rPr>
          <w:rFonts w:ascii="仿宋" w:eastAsia="仿宋" w:hAnsi="仿宋" w:hint="eastAsia"/>
          <w:sz w:val="28"/>
          <w:szCs w:val="28"/>
        </w:rPr>
        <w:t>月</w:t>
      </w:r>
      <w:r>
        <w:rPr>
          <w:rFonts w:ascii="仿宋" w:eastAsia="仿宋" w:hAnsi="仿宋" w:hint="eastAsia"/>
          <w:sz w:val="28"/>
          <w:szCs w:val="28"/>
        </w:rPr>
        <w:t>2</w:t>
      </w:r>
      <w:r>
        <w:rPr>
          <w:rFonts w:ascii="仿宋" w:eastAsia="仿宋" w:hAnsi="仿宋"/>
          <w:sz w:val="28"/>
          <w:szCs w:val="28"/>
        </w:rPr>
        <w:t>4</w:t>
      </w:r>
      <w:r w:rsidRPr="00AF78BC">
        <w:rPr>
          <w:rFonts w:ascii="仿宋" w:eastAsia="仿宋" w:hAnsi="仿宋" w:hint="eastAsia"/>
          <w:sz w:val="28"/>
          <w:szCs w:val="28"/>
        </w:rPr>
        <w:t>日收到中国证券监督管理委员会出具的《中国证监会行政许可项目审查一次反馈意见通知书》（</w:t>
      </w:r>
      <w:r>
        <w:rPr>
          <w:rFonts w:ascii="仿宋" w:eastAsia="仿宋" w:hAnsi="仿宋"/>
          <w:sz w:val="28"/>
          <w:szCs w:val="28"/>
        </w:rPr>
        <w:t>222302</w:t>
      </w:r>
      <w:r w:rsidRPr="00AF78BC">
        <w:rPr>
          <w:rFonts w:ascii="仿宋" w:eastAsia="仿宋" w:hAnsi="仿宋" w:hint="eastAsia"/>
          <w:sz w:val="28"/>
          <w:szCs w:val="28"/>
        </w:rPr>
        <w:t>号）（以下简称“《反馈意见》”）。根据《反馈意见》的要求，公司控股股东</w:t>
      </w:r>
      <w:r>
        <w:rPr>
          <w:rFonts w:ascii="仿宋" w:eastAsia="仿宋" w:hAnsi="仿宋" w:hint="eastAsia"/>
          <w:sz w:val="28"/>
          <w:szCs w:val="28"/>
        </w:rPr>
        <w:t>广州高新区现代能源集团有限公司</w:t>
      </w:r>
      <w:r w:rsidRPr="00AF78BC">
        <w:rPr>
          <w:rFonts w:ascii="仿宋" w:eastAsia="仿宋" w:hAnsi="仿宋" w:hint="eastAsia"/>
          <w:sz w:val="28"/>
          <w:szCs w:val="28"/>
        </w:rPr>
        <w:t>（以下简称“</w:t>
      </w:r>
      <w:r>
        <w:rPr>
          <w:rFonts w:ascii="仿宋" w:eastAsia="仿宋" w:hAnsi="仿宋" w:hint="eastAsia"/>
          <w:sz w:val="28"/>
          <w:szCs w:val="28"/>
        </w:rPr>
        <w:t>能源集团</w:t>
      </w:r>
      <w:r w:rsidRPr="00AF78BC">
        <w:rPr>
          <w:rFonts w:ascii="仿宋" w:eastAsia="仿宋" w:hAnsi="仿宋" w:hint="eastAsia"/>
          <w:sz w:val="28"/>
          <w:szCs w:val="28"/>
        </w:rPr>
        <w:t>”）于2022年</w:t>
      </w:r>
      <w:r w:rsidR="001E2DEC">
        <w:rPr>
          <w:rFonts w:ascii="仿宋" w:eastAsia="仿宋" w:hAnsi="仿宋" w:hint="eastAsia"/>
          <w:sz w:val="28"/>
          <w:szCs w:val="28"/>
        </w:rPr>
        <w:t>11</w:t>
      </w:r>
      <w:r>
        <w:rPr>
          <w:rFonts w:ascii="仿宋" w:eastAsia="仿宋" w:hAnsi="仿宋" w:hint="eastAsia"/>
          <w:sz w:val="28"/>
          <w:szCs w:val="28"/>
        </w:rPr>
        <w:t>月</w:t>
      </w:r>
      <w:r w:rsidR="00221B33">
        <w:rPr>
          <w:rFonts w:ascii="仿宋" w:eastAsia="仿宋" w:hAnsi="仿宋" w:hint="eastAsia"/>
          <w:sz w:val="28"/>
          <w:szCs w:val="28"/>
        </w:rPr>
        <w:t>14</w:t>
      </w:r>
      <w:bookmarkStart w:id="0" w:name="_GoBack"/>
      <w:bookmarkEnd w:id="0"/>
      <w:r w:rsidRPr="00AF78BC">
        <w:rPr>
          <w:rFonts w:ascii="仿宋" w:eastAsia="仿宋" w:hAnsi="仿宋" w:hint="eastAsia"/>
          <w:sz w:val="28"/>
          <w:szCs w:val="28"/>
        </w:rPr>
        <w:t>日出具了《广州恒运企业集团股份有限公司控股股东关于公司非公开发行股票事项的承诺函》，具体内容如下：</w:t>
      </w:r>
    </w:p>
    <w:p w14:paraId="4E918785" w14:textId="77777777" w:rsidR="00AF78BC" w:rsidRPr="00AF78BC" w:rsidRDefault="00AF78BC" w:rsidP="00AF78BC">
      <w:pPr>
        <w:spacing w:line="560" w:lineRule="exact"/>
        <w:ind w:firstLineChars="200" w:firstLine="560"/>
        <w:rPr>
          <w:rFonts w:ascii="仿宋" w:eastAsia="仿宋" w:hAnsi="仿宋"/>
          <w:sz w:val="28"/>
          <w:szCs w:val="28"/>
        </w:rPr>
      </w:pPr>
      <w:r>
        <w:rPr>
          <w:rFonts w:ascii="仿宋" w:eastAsia="仿宋" w:hAnsi="仿宋" w:hint="eastAsia"/>
          <w:sz w:val="28"/>
          <w:szCs w:val="28"/>
        </w:rPr>
        <w:t>“</w:t>
      </w:r>
      <w:r w:rsidRPr="00AF78BC">
        <w:rPr>
          <w:rFonts w:ascii="仿宋" w:eastAsia="仿宋" w:hAnsi="仿宋" w:hint="eastAsia"/>
          <w:sz w:val="28"/>
          <w:szCs w:val="28"/>
        </w:rPr>
        <w:t>一、关于本次发行认购资金来源的承诺</w:t>
      </w:r>
    </w:p>
    <w:p w14:paraId="4008CECF" w14:textId="77777777" w:rsidR="00AF78BC" w:rsidRPr="00AF78BC" w:rsidRDefault="00AF78BC" w:rsidP="00AF78BC">
      <w:pPr>
        <w:spacing w:line="560" w:lineRule="exact"/>
        <w:ind w:firstLineChars="200" w:firstLine="560"/>
        <w:rPr>
          <w:rFonts w:ascii="仿宋" w:eastAsia="仿宋" w:hAnsi="仿宋"/>
          <w:sz w:val="28"/>
          <w:szCs w:val="28"/>
        </w:rPr>
      </w:pPr>
      <w:r w:rsidRPr="00AF78BC">
        <w:rPr>
          <w:rFonts w:ascii="仿宋" w:eastAsia="仿宋" w:hAnsi="仿宋" w:hint="eastAsia"/>
          <w:sz w:val="28"/>
          <w:szCs w:val="28"/>
        </w:rPr>
        <w:t>1、能源集团用于认购穗恒运本次非公开发行股票的资金全部来源于自有资金或通过合法形式自筹资金，资金来源合法合</w:t>
      </w:r>
      <w:proofErr w:type="gramStart"/>
      <w:r w:rsidRPr="00AF78BC">
        <w:rPr>
          <w:rFonts w:ascii="仿宋" w:eastAsia="仿宋" w:hAnsi="仿宋" w:hint="eastAsia"/>
          <w:sz w:val="28"/>
          <w:szCs w:val="28"/>
        </w:rPr>
        <w:t>规</w:t>
      </w:r>
      <w:proofErr w:type="gramEnd"/>
      <w:r w:rsidRPr="00AF78BC">
        <w:rPr>
          <w:rFonts w:ascii="仿宋" w:eastAsia="仿宋" w:hAnsi="仿宋" w:hint="eastAsia"/>
          <w:sz w:val="28"/>
          <w:szCs w:val="28"/>
        </w:rPr>
        <w:t>，并拥有完全的、有效的处分权；</w:t>
      </w:r>
    </w:p>
    <w:p w14:paraId="2CF2BEB5" w14:textId="77777777" w:rsidR="00AF78BC" w:rsidRPr="00AF78BC" w:rsidRDefault="00AF78BC" w:rsidP="00AF78BC">
      <w:pPr>
        <w:spacing w:line="560" w:lineRule="exact"/>
        <w:ind w:firstLineChars="200" w:firstLine="560"/>
        <w:rPr>
          <w:rFonts w:ascii="仿宋" w:eastAsia="仿宋" w:hAnsi="仿宋"/>
          <w:sz w:val="28"/>
          <w:szCs w:val="28"/>
        </w:rPr>
      </w:pPr>
      <w:r w:rsidRPr="00AF78BC">
        <w:rPr>
          <w:rFonts w:ascii="仿宋" w:eastAsia="仿宋" w:hAnsi="仿宋" w:hint="eastAsia"/>
          <w:sz w:val="28"/>
          <w:szCs w:val="28"/>
        </w:rPr>
        <w:t>2、能源集团不存在通过对外募集、代持、结构化安排或直接间接使用穗恒运或利益相关方资金用于本次认购的情形；</w:t>
      </w:r>
    </w:p>
    <w:p w14:paraId="778AE19E" w14:textId="77777777" w:rsidR="00AF78BC" w:rsidRPr="00AF78BC" w:rsidRDefault="00AF78BC" w:rsidP="00AF78BC">
      <w:pPr>
        <w:spacing w:line="560" w:lineRule="exact"/>
        <w:ind w:firstLineChars="200" w:firstLine="560"/>
        <w:rPr>
          <w:rFonts w:ascii="仿宋" w:eastAsia="仿宋" w:hAnsi="仿宋"/>
          <w:sz w:val="28"/>
          <w:szCs w:val="28"/>
        </w:rPr>
      </w:pPr>
      <w:r w:rsidRPr="00AF78BC">
        <w:rPr>
          <w:rFonts w:ascii="仿宋" w:eastAsia="仿宋" w:hAnsi="仿宋" w:hint="eastAsia"/>
          <w:sz w:val="28"/>
          <w:szCs w:val="28"/>
        </w:rPr>
        <w:t>3、能源集团参与本次非公开发行股票不存在接受穗恒运或利益相关方提供财务资助、补偿、承诺收益或其他协议安排的情形；</w:t>
      </w:r>
    </w:p>
    <w:p w14:paraId="25FE6F9F" w14:textId="77777777" w:rsidR="00AF78BC" w:rsidRPr="00AF78BC" w:rsidRDefault="00AF78BC" w:rsidP="00AF78BC">
      <w:pPr>
        <w:spacing w:line="560" w:lineRule="exact"/>
        <w:ind w:firstLineChars="200" w:firstLine="560"/>
        <w:rPr>
          <w:rFonts w:ascii="仿宋" w:eastAsia="仿宋" w:hAnsi="仿宋"/>
          <w:sz w:val="28"/>
          <w:szCs w:val="28"/>
        </w:rPr>
      </w:pPr>
      <w:r w:rsidRPr="00AF78BC">
        <w:rPr>
          <w:rFonts w:ascii="仿宋" w:eastAsia="仿宋" w:hAnsi="仿宋" w:hint="eastAsia"/>
          <w:sz w:val="28"/>
          <w:szCs w:val="28"/>
        </w:rPr>
        <w:t>4、能源集团所认购穗恒运本次非公开发行的股票不存在接受他</w:t>
      </w:r>
      <w:r w:rsidRPr="00AF78BC">
        <w:rPr>
          <w:rFonts w:ascii="仿宋" w:eastAsia="仿宋" w:hAnsi="仿宋" w:hint="eastAsia"/>
          <w:sz w:val="28"/>
          <w:szCs w:val="28"/>
        </w:rPr>
        <w:lastRenderedPageBreak/>
        <w:t>人委托代为认购、代他人出资受托持股、信托持股及其</w:t>
      </w:r>
      <w:proofErr w:type="gramStart"/>
      <w:r w:rsidRPr="00AF78BC">
        <w:rPr>
          <w:rFonts w:ascii="仿宋" w:eastAsia="仿宋" w:hAnsi="仿宋" w:hint="eastAsia"/>
          <w:sz w:val="28"/>
          <w:szCs w:val="28"/>
        </w:rPr>
        <w:t>他代持情形</w:t>
      </w:r>
      <w:proofErr w:type="gramEnd"/>
      <w:r w:rsidRPr="00AF78BC">
        <w:rPr>
          <w:rFonts w:ascii="仿宋" w:eastAsia="仿宋" w:hAnsi="仿宋" w:hint="eastAsia"/>
          <w:sz w:val="28"/>
          <w:szCs w:val="28"/>
        </w:rPr>
        <w:t>。</w:t>
      </w:r>
    </w:p>
    <w:p w14:paraId="2D0CFF1B" w14:textId="77777777" w:rsidR="00AF78BC" w:rsidRPr="00AF78BC" w:rsidRDefault="00AF78BC" w:rsidP="00AF78BC">
      <w:pPr>
        <w:spacing w:line="560" w:lineRule="exact"/>
        <w:ind w:firstLineChars="200" w:firstLine="560"/>
        <w:rPr>
          <w:rFonts w:ascii="仿宋" w:eastAsia="仿宋" w:hAnsi="仿宋"/>
          <w:sz w:val="28"/>
          <w:szCs w:val="28"/>
        </w:rPr>
      </w:pPr>
      <w:r w:rsidRPr="00AF78BC">
        <w:rPr>
          <w:rFonts w:ascii="仿宋" w:eastAsia="仿宋" w:hAnsi="仿宋" w:hint="eastAsia"/>
          <w:sz w:val="28"/>
          <w:szCs w:val="28"/>
        </w:rPr>
        <w:t>二、关于认购对象在特定期间不减持公司股票承诺</w:t>
      </w:r>
    </w:p>
    <w:p w14:paraId="66A36834" w14:textId="77777777" w:rsidR="00AF78BC" w:rsidRPr="00AF78BC" w:rsidRDefault="00AF78BC" w:rsidP="00AF78BC">
      <w:pPr>
        <w:spacing w:line="560" w:lineRule="exact"/>
        <w:ind w:firstLineChars="200" w:firstLine="560"/>
        <w:rPr>
          <w:rFonts w:ascii="仿宋" w:eastAsia="仿宋" w:hAnsi="仿宋"/>
          <w:sz w:val="28"/>
          <w:szCs w:val="28"/>
        </w:rPr>
      </w:pPr>
      <w:r w:rsidRPr="00AF78BC">
        <w:rPr>
          <w:rFonts w:ascii="仿宋" w:eastAsia="仿宋" w:hAnsi="仿宋" w:hint="eastAsia"/>
          <w:sz w:val="28"/>
          <w:szCs w:val="28"/>
        </w:rPr>
        <w:t>1、能源集团承诺，自本次非公开发行董事会决议日前六个月至</w:t>
      </w:r>
      <w:proofErr w:type="gramStart"/>
      <w:r w:rsidRPr="00AF78BC">
        <w:rPr>
          <w:rFonts w:ascii="仿宋" w:eastAsia="仿宋" w:hAnsi="仿宋" w:hint="eastAsia"/>
          <w:sz w:val="28"/>
          <w:szCs w:val="28"/>
        </w:rPr>
        <w:t>本承诺</w:t>
      </w:r>
      <w:proofErr w:type="gramEnd"/>
      <w:r w:rsidRPr="00AF78BC">
        <w:rPr>
          <w:rFonts w:ascii="仿宋" w:eastAsia="仿宋" w:hAnsi="仿宋" w:hint="eastAsia"/>
          <w:sz w:val="28"/>
          <w:szCs w:val="28"/>
        </w:rPr>
        <w:t>函出具日，能源集团及能源集团控制的关联方不存在</w:t>
      </w:r>
      <w:proofErr w:type="gramStart"/>
      <w:r w:rsidRPr="00AF78BC">
        <w:rPr>
          <w:rFonts w:ascii="仿宋" w:eastAsia="仿宋" w:hAnsi="仿宋" w:hint="eastAsia"/>
          <w:sz w:val="28"/>
          <w:szCs w:val="28"/>
        </w:rPr>
        <w:t>减持穗恒</w:t>
      </w:r>
      <w:proofErr w:type="gramEnd"/>
      <w:r w:rsidRPr="00AF78BC">
        <w:rPr>
          <w:rFonts w:ascii="仿宋" w:eastAsia="仿宋" w:hAnsi="仿宋" w:hint="eastAsia"/>
          <w:sz w:val="28"/>
          <w:szCs w:val="28"/>
        </w:rPr>
        <w:t>运股份的情况；</w:t>
      </w:r>
    </w:p>
    <w:p w14:paraId="25E171FA" w14:textId="77777777" w:rsidR="00AF78BC" w:rsidRPr="00AF78BC" w:rsidRDefault="00AF78BC" w:rsidP="00AF78BC">
      <w:pPr>
        <w:spacing w:line="560" w:lineRule="exact"/>
        <w:ind w:firstLineChars="200" w:firstLine="560"/>
        <w:rPr>
          <w:rFonts w:ascii="仿宋" w:eastAsia="仿宋" w:hAnsi="仿宋"/>
          <w:sz w:val="28"/>
          <w:szCs w:val="28"/>
        </w:rPr>
      </w:pPr>
      <w:r w:rsidRPr="00AF78BC">
        <w:rPr>
          <w:rFonts w:ascii="仿宋" w:eastAsia="仿宋" w:hAnsi="仿宋" w:hint="eastAsia"/>
          <w:sz w:val="28"/>
          <w:szCs w:val="28"/>
        </w:rPr>
        <w:t>2、能源集团承诺，自</w:t>
      </w:r>
      <w:proofErr w:type="gramStart"/>
      <w:r w:rsidRPr="00AF78BC">
        <w:rPr>
          <w:rFonts w:ascii="仿宋" w:eastAsia="仿宋" w:hAnsi="仿宋" w:hint="eastAsia"/>
          <w:sz w:val="28"/>
          <w:szCs w:val="28"/>
        </w:rPr>
        <w:t>本承诺</w:t>
      </w:r>
      <w:proofErr w:type="gramEnd"/>
      <w:r w:rsidRPr="00AF78BC">
        <w:rPr>
          <w:rFonts w:ascii="仿宋" w:eastAsia="仿宋" w:hAnsi="仿宋" w:hint="eastAsia"/>
          <w:sz w:val="28"/>
          <w:szCs w:val="28"/>
        </w:rPr>
        <w:t>函出具日至本次发行完成后六个月内，能源集团及能源集团控制的关联方不减持所持有的穗恒运股份；</w:t>
      </w:r>
    </w:p>
    <w:p w14:paraId="54DE4A8D" w14:textId="77777777" w:rsidR="00AF78BC" w:rsidRPr="00AF78BC" w:rsidRDefault="00AF78BC" w:rsidP="00AF78BC">
      <w:pPr>
        <w:spacing w:line="560" w:lineRule="exact"/>
        <w:ind w:firstLineChars="200" w:firstLine="560"/>
        <w:rPr>
          <w:rFonts w:ascii="仿宋" w:eastAsia="仿宋" w:hAnsi="仿宋"/>
          <w:sz w:val="28"/>
          <w:szCs w:val="28"/>
        </w:rPr>
      </w:pPr>
      <w:r w:rsidRPr="00AF78BC">
        <w:rPr>
          <w:rFonts w:ascii="仿宋" w:eastAsia="仿宋" w:hAnsi="仿宋" w:hint="eastAsia"/>
          <w:sz w:val="28"/>
          <w:szCs w:val="28"/>
        </w:rPr>
        <w:t>3、如有违反上述承诺，能源集团及能源集团控制的关联方因减持股</w:t>
      </w:r>
      <w:proofErr w:type="gramStart"/>
      <w:r w:rsidRPr="00AF78BC">
        <w:rPr>
          <w:rFonts w:ascii="仿宋" w:eastAsia="仿宋" w:hAnsi="仿宋" w:hint="eastAsia"/>
          <w:sz w:val="28"/>
          <w:szCs w:val="28"/>
        </w:rPr>
        <w:t>份所得</w:t>
      </w:r>
      <w:proofErr w:type="gramEnd"/>
      <w:r w:rsidRPr="00AF78BC">
        <w:rPr>
          <w:rFonts w:ascii="仿宋" w:eastAsia="仿宋" w:hAnsi="仿宋" w:hint="eastAsia"/>
          <w:sz w:val="28"/>
          <w:szCs w:val="28"/>
        </w:rPr>
        <w:t>收益将全部归穗恒运所有，并依法承担由此产生的全部法律责任。</w:t>
      </w:r>
    </w:p>
    <w:p w14:paraId="628367A1" w14:textId="6EDEEF0B" w:rsidR="00AF78BC" w:rsidRDefault="00AF78BC" w:rsidP="00AF78BC">
      <w:pPr>
        <w:spacing w:line="560" w:lineRule="exact"/>
        <w:ind w:firstLineChars="200" w:firstLine="560"/>
        <w:rPr>
          <w:rFonts w:ascii="仿宋" w:eastAsia="仿宋" w:hAnsi="仿宋"/>
          <w:sz w:val="28"/>
          <w:szCs w:val="28"/>
        </w:rPr>
      </w:pPr>
      <w:r w:rsidRPr="00AF78BC">
        <w:rPr>
          <w:rFonts w:ascii="仿宋" w:eastAsia="仿宋" w:hAnsi="仿宋" w:hint="eastAsia"/>
          <w:sz w:val="28"/>
          <w:szCs w:val="28"/>
        </w:rPr>
        <w:t>能源集团承诺</w:t>
      </w:r>
      <w:proofErr w:type="gramStart"/>
      <w:r w:rsidRPr="00AF78BC">
        <w:rPr>
          <w:rFonts w:ascii="仿宋" w:eastAsia="仿宋" w:hAnsi="仿宋" w:hint="eastAsia"/>
          <w:sz w:val="28"/>
          <w:szCs w:val="28"/>
        </w:rPr>
        <w:t>本承诺函内容</w:t>
      </w:r>
      <w:proofErr w:type="gramEnd"/>
      <w:r w:rsidRPr="00AF78BC">
        <w:rPr>
          <w:rFonts w:ascii="仿宋" w:eastAsia="仿宋" w:hAnsi="仿宋" w:hint="eastAsia"/>
          <w:sz w:val="28"/>
          <w:szCs w:val="28"/>
        </w:rPr>
        <w:t>真实、准确、完整，不存在虚假记载、误导性陈述或重大遗漏，并愿意承担相应的法律责任。</w:t>
      </w:r>
      <w:r>
        <w:rPr>
          <w:rFonts w:ascii="仿宋" w:eastAsia="仿宋" w:hAnsi="仿宋" w:hint="eastAsia"/>
          <w:sz w:val="28"/>
          <w:szCs w:val="28"/>
        </w:rPr>
        <w:t>”</w:t>
      </w:r>
    </w:p>
    <w:p w14:paraId="15B88C12" w14:textId="6C0A1EBD" w:rsidR="005B55D2" w:rsidRPr="005B55D2" w:rsidRDefault="005B55D2" w:rsidP="005B55D2">
      <w:pPr>
        <w:spacing w:line="560" w:lineRule="exact"/>
        <w:ind w:firstLineChars="200" w:firstLine="560"/>
        <w:rPr>
          <w:rFonts w:ascii="仿宋" w:eastAsia="仿宋" w:hAnsi="仿宋"/>
          <w:sz w:val="28"/>
          <w:szCs w:val="28"/>
        </w:rPr>
      </w:pPr>
    </w:p>
    <w:p w14:paraId="05898261" w14:textId="3287C15D" w:rsidR="000A66CE" w:rsidRPr="00A96C27" w:rsidRDefault="005B55D2" w:rsidP="005B55D2">
      <w:pPr>
        <w:spacing w:line="560" w:lineRule="exact"/>
        <w:ind w:firstLineChars="200" w:firstLine="560"/>
        <w:rPr>
          <w:rFonts w:ascii="仿宋" w:eastAsia="仿宋" w:hAnsi="仿宋" w:cs="仿宋_GB2312"/>
          <w:sz w:val="28"/>
          <w:szCs w:val="28"/>
        </w:rPr>
      </w:pPr>
      <w:r w:rsidRPr="005B55D2">
        <w:rPr>
          <w:rFonts w:ascii="仿宋" w:eastAsia="仿宋" w:hAnsi="仿宋" w:hint="eastAsia"/>
          <w:sz w:val="28"/>
          <w:szCs w:val="28"/>
        </w:rPr>
        <w:t>特此公告。</w:t>
      </w:r>
    </w:p>
    <w:p w14:paraId="075B6CE7" w14:textId="77777777" w:rsidR="003D34E9" w:rsidRPr="00A96C27" w:rsidRDefault="00745973" w:rsidP="005553D6">
      <w:pPr>
        <w:pStyle w:val="1"/>
        <w:spacing w:line="360" w:lineRule="atLeast"/>
        <w:ind w:firstLine="560"/>
        <w:jc w:val="right"/>
        <w:rPr>
          <w:rFonts w:ascii="仿宋" w:eastAsia="仿宋" w:hAnsi="仿宋"/>
          <w:sz w:val="28"/>
          <w:szCs w:val="28"/>
        </w:rPr>
      </w:pPr>
      <w:r w:rsidRPr="00745973">
        <w:rPr>
          <w:rFonts w:ascii="仿宋" w:eastAsia="仿宋" w:hAnsi="仿宋" w:hint="eastAsia"/>
          <w:sz w:val="28"/>
          <w:szCs w:val="28"/>
        </w:rPr>
        <w:t>广州恒运企业集团股份有限公司</w:t>
      </w:r>
      <w:r w:rsidR="003D34E9" w:rsidRPr="00A96C27">
        <w:rPr>
          <w:rFonts w:ascii="仿宋" w:eastAsia="仿宋" w:hAnsi="仿宋" w:hint="eastAsia"/>
          <w:sz w:val="28"/>
          <w:szCs w:val="28"/>
        </w:rPr>
        <w:t>董事会</w:t>
      </w:r>
    </w:p>
    <w:p w14:paraId="5ACAADE1" w14:textId="09882784" w:rsidR="00A8464B" w:rsidRPr="00A96C27" w:rsidRDefault="00A75D35" w:rsidP="005B55D2">
      <w:pPr>
        <w:pStyle w:val="1"/>
        <w:spacing w:line="360" w:lineRule="atLeast"/>
        <w:ind w:firstLine="560"/>
        <w:jc w:val="right"/>
        <w:rPr>
          <w:rFonts w:ascii="仿宋" w:eastAsia="仿宋" w:hAnsi="仿宋"/>
          <w:sz w:val="28"/>
          <w:szCs w:val="28"/>
        </w:rPr>
      </w:pPr>
      <w:r w:rsidRPr="00A96C27">
        <w:rPr>
          <w:rFonts w:ascii="仿宋" w:eastAsia="仿宋" w:hAnsi="仿宋"/>
          <w:sz w:val="28"/>
          <w:szCs w:val="28"/>
        </w:rPr>
        <w:t>20</w:t>
      </w:r>
      <w:r w:rsidR="00D20C7F" w:rsidRPr="00A96C27">
        <w:rPr>
          <w:rFonts w:ascii="仿宋" w:eastAsia="仿宋" w:hAnsi="仿宋"/>
          <w:sz w:val="28"/>
          <w:szCs w:val="28"/>
        </w:rPr>
        <w:t>2</w:t>
      </w:r>
      <w:r w:rsidR="00745973">
        <w:rPr>
          <w:rFonts w:ascii="仿宋" w:eastAsia="仿宋" w:hAnsi="仿宋"/>
          <w:sz w:val="28"/>
          <w:szCs w:val="28"/>
        </w:rPr>
        <w:t>2</w:t>
      </w:r>
      <w:r w:rsidRPr="00A96C27">
        <w:rPr>
          <w:rFonts w:ascii="仿宋" w:eastAsia="仿宋" w:hAnsi="仿宋"/>
          <w:sz w:val="28"/>
          <w:szCs w:val="28"/>
        </w:rPr>
        <w:t>年</w:t>
      </w:r>
      <w:r w:rsidR="00636D08">
        <w:rPr>
          <w:rFonts w:ascii="仿宋" w:eastAsia="仿宋" w:hAnsi="仿宋" w:hint="eastAsia"/>
          <w:sz w:val="28"/>
          <w:szCs w:val="28"/>
        </w:rPr>
        <w:t>1</w:t>
      </w:r>
      <w:r w:rsidR="00636D08">
        <w:rPr>
          <w:rFonts w:ascii="仿宋" w:eastAsia="仿宋" w:hAnsi="仿宋"/>
          <w:sz w:val="28"/>
          <w:szCs w:val="28"/>
        </w:rPr>
        <w:t>1</w:t>
      </w:r>
      <w:r w:rsidRPr="00A96C27">
        <w:rPr>
          <w:rFonts w:ascii="仿宋" w:eastAsia="仿宋" w:hAnsi="仿宋"/>
          <w:sz w:val="28"/>
          <w:szCs w:val="28"/>
        </w:rPr>
        <w:t>月</w:t>
      </w:r>
      <w:r w:rsidR="00636D08">
        <w:rPr>
          <w:rFonts w:ascii="仿宋" w:eastAsia="仿宋" w:hAnsi="仿宋" w:hint="eastAsia"/>
          <w:sz w:val="28"/>
          <w:szCs w:val="28"/>
        </w:rPr>
        <w:t>1</w:t>
      </w:r>
      <w:r w:rsidR="001E2DEC">
        <w:rPr>
          <w:rFonts w:ascii="仿宋" w:eastAsia="仿宋" w:hAnsi="仿宋" w:hint="eastAsia"/>
          <w:sz w:val="28"/>
          <w:szCs w:val="28"/>
        </w:rPr>
        <w:t>6</w:t>
      </w:r>
      <w:r w:rsidRPr="00A96C27">
        <w:rPr>
          <w:rFonts w:ascii="仿宋" w:eastAsia="仿宋" w:hAnsi="仿宋"/>
          <w:sz w:val="28"/>
          <w:szCs w:val="28"/>
        </w:rPr>
        <w:t>日</w:t>
      </w:r>
    </w:p>
    <w:sectPr w:rsidR="00A8464B" w:rsidRPr="00A96C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DBED0A" w14:textId="77777777" w:rsidR="00380000" w:rsidRDefault="00380000" w:rsidP="006C79EE">
      <w:r>
        <w:separator/>
      </w:r>
    </w:p>
  </w:endnote>
  <w:endnote w:type="continuationSeparator" w:id="0">
    <w:p w14:paraId="426AAF88" w14:textId="77777777" w:rsidR="00380000" w:rsidRDefault="00380000" w:rsidP="006C7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839182" w14:textId="77777777" w:rsidR="00380000" w:rsidRDefault="00380000" w:rsidP="006C79EE">
      <w:r>
        <w:separator/>
      </w:r>
    </w:p>
  </w:footnote>
  <w:footnote w:type="continuationSeparator" w:id="0">
    <w:p w14:paraId="17110DC9" w14:textId="77777777" w:rsidR="00380000" w:rsidRDefault="00380000" w:rsidP="006C79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941BC5"/>
    <w:multiLevelType w:val="hybridMultilevel"/>
    <w:tmpl w:val="323818AE"/>
    <w:lvl w:ilvl="0" w:tplc="E908634C">
      <w:start w:val="1"/>
      <w:numFmt w:val="decimal"/>
      <w:lvlText w:val="%1"/>
      <w:lvlJc w:val="center"/>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zh-CN" w:vendorID="64" w:dllVersion="131077" w:nlCheck="1" w:checkStyle="1"/>
  <w:activeWritingStyle w:appName="MSWord" w:lang="en-US" w:vendorID="64" w:dllVersion="131078" w:nlCheck="1" w:checkStyle="1"/>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D99"/>
    <w:rsid w:val="0001605D"/>
    <w:rsid w:val="0001735B"/>
    <w:rsid w:val="0003391F"/>
    <w:rsid w:val="000639D5"/>
    <w:rsid w:val="000A66CE"/>
    <w:rsid w:val="000C254A"/>
    <w:rsid w:val="000C7206"/>
    <w:rsid w:val="000D10F5"/>
    <w:rsid w:val="000E45EB"/>
    <w:rsid w:val="000E70F1"/>
    <w:rsid w:val="000F1402"/>
    <w:rsid w:val="00106E2C"/>
    <w:rsid w:val="001333E6"/>
    <w:rsid w:val="0013445B"/>
    <w:rsid w:val="0014185D"/>
    <w:rsid w:val="001602A6"/>
    <w:rsid w:val="001762A1"/>
    <w:rsid w:val="00185A63"/>
    <w:rsid w:val="0018778D"/>
    <w:rsid w:val="001A37A3"/>
    <w:rsid w:val="001C2086"/>
    <w:rsid w:val="001C65E6"/>
    <w:rsid w:val="001E2DEC"/>
    <w:rsid w:val="001E681B"/>
    <w:rsid w:val="001F059D"/>
    <w:rsid w:val="0021103A"/>
    <w:rsid w:val="00213D31"/>
    <w:rsid w:val="002212EB"/>
    <w:rsid w:val="00221B33"/>
    <w:rsid w:val="002267E2"/>
    <w:rsid w:val="00232FFE"/>
    <w:rsid w:val="00240333"/>
    <w:rsid w:val="0026182E"/>
    <w:rsid w:val="002631FE"/>
    <w:rsid w:val="00274976"/>
    <w:rsid w:val="0029000B"/>
    <w:rsid w:val="002A4F08"/>
    <w:rsid w:val="002B7888"/>
    <w:rsid w:val="002C2693"/>
    <w:rsid w:val="002C58AE"/>
    <w:rsid w:val="002D5083"/>
    <w:rsid w:val="002E6007"/>
    <w:rsid w:val="002F6042"/>
    <w:rsid w:val="00312D71"/>
    <w:rsid w:val="00312FCB"/>
    <w:rsid w:val="003150F0"/>
    <w:rsid w:val="00321CE8"/>
    <w:rsid w:val="00337525"/>
    <w:rsid w:val="00351079"/>
    <w:rsid w:val="00370813"/>
    <w:rsid w:val="00373AB3"/>
    <w:rsid w:val="00380000"/>
    <w:rsid w:val="00387FE4"/>
    <w:rsid w:val="00396645"/>
    <w:rsid w:val="003C2685"/>
    <w:rsid w:val="003D34E9"/>
    <w:rsid w:val="003D48E0"/>
    <w:rsid w:val="003E19B1"/>
    <w:rsid w:val="003E1E87"/>
    <w:rsid w:val="003E33F5"/>
    <w:rsid w:val="00403804"/>
    <w:rsid w:val="00406479"/>
    <w:rsid w:val="00412974"/>
    <w:rsid w:val="00422DCD"/>
    <w:rsid w:val="004529C5"/>
    <w:rsid w:val="004F2D38"/>
    <w:rsid w:val="005029F8"/>
    <w:rsid w:val="005040CA"/>
    <w:rsid w:val="0053621D"/>
    <w:rsid w:val="00536723"/>
    <w:rsid w:val="00537E86"/>
    <w:rsid w:val="00540516"/>
    <w:rsid w:val="005553D6"/>
    <w:rsid w:val="005723D9"/>
    <w:rsid w:val="00573DB2"/>
    <w:rsid w:val="005842EC"/>
    <w:rsid w:val="0059331F"/>
    <w:rsid w:val="005A160B"/>
    <w:rsid w:val="005B2888"/>
    <w:rsid w:val="005B55D2"/>
    <w:rsid w:val="005C1DE4"/>
    <w:rsid w:val="005D0E0C"/>
    <w:rsid w:val="005E101F"/>
    <w:rsid w:val="006100D8"/>
    <w:rsid w:val="00626DBE"/>
    <w:rsid w:val="0063294D"/>
    <w:rsid w:val="00636D08"/>
    <w:rsid w:val="0063748B"/>
    <w:rsid w:val="00681D01"/>
    <w:rsid w:val="0068646E"/>
    <w:rsid w:val="00692D12"/>
    <w:rsid w:val="006A7A16"/>
    <w:rsid w:val="006B0DAD"/>
    <w:rsid w:val="006B20A3"/>
    <w:rsid w:val="006B2DD2"/>
    <w:rsid w:val="006B4EB9"/>
    <w:rsid w:val="006C6B5D"/>
    <w:rsid w:val="006C79EE"/>
    <w:rsid w:val="006D7579"/>
    <w:rsid w:val="006E3B91"/>
    <w:rsid w:val="006F1DCC"/>
    <w:rsid w:val="006F593A"/>
    <w:rsid w:val="007134EF"/>
    <w:rsid w:val="0072660E"/>
    <w:rsid w:val="00745973"/>
    <w:rsid w:val="00750E02"/>
    <w:rsid w:val="007510AE"/>
    <w:rsid w:val="00764888"/>
    <w:rsid w:val="00766319"/>
    <w:rsid w:val="00784A8B"/>
    <w:rsid w:val="00787C6C"/>
    <w:rsid w:val="007A64A0"/>
    <w:rsid w:val="007B30D9"/>
    <w:rsid w:val="007C112E"/>
    <w:rsid w:val="007C18D0"/>
    <w:rsid w:val="007C4670"/>
    <w:rsid w:val="007C71C6"/>
    <w:rsid w:val="007F4EC3"/>
    <w:rsid w:val="008308FD"/>
    <w:rsid w:val="0083711F"/>
    <w:rsid w:val="00845B5C"/>
    <w:rsid w:val="00871CDF"/>
    <w:rsid w:val="00890978"/>
    <w:rsid w:val="00895740"/>
    <w:rsid w:val="008A695E"/>
    <w:rsid w:val="008A7A28"/>
    <w:rsid w:val="008F3B5C"/>
    <w:rsid w:val="0090200C"/>
    <w:rsid w:val="00904EC3"/>
    <w:rsid w:val="009135CF"/>
    <w:rsid w:val="00942AC1"/>
    <w:rsid w:val="00951E71"/>
    <w:rsid w:val="00966FA6"/>
    <w:rsid w:val="00975101"/>
    <w:rsid w:val="00975935"/>
    <w:rsid w:val="00975E1F"/>
    <w:rsid w:val="009B6988"/>
    <w:rsid w:val="009B77F1"/>
    <w:rsid w:val="009C271F"/>
    <w:rsid w:val="009C4C60"/>
    <w:rsid w:val="00A161F5"/>
    <w:rsid w:val="00A20547"/>
    <w:rsid w:val="00A4671D"/>
    <w:rsid w:val="00A670C1"/>
    <w:rsid w:val="00A75D35"/>
    <w:rsid w:val="00A8464B"/>
    <w:rsid w:val="00A93F8C"/>
    <w:rsid w:val="00A96C27"/>
    <w:rsid w:val="00AA09AD"/>
    <w:rsid w:val="00AA1AA3"/>
    <w:rsid w:val="00AD0AA5"/>
    <w:rsid w:val="00AD3C79"/>
    <w:rsid w:val="00AE059D"/>
    <w:rsid w:val="00AE3B11"/>
    <w:rsid w:val="00AF3106"/>
    <w:rsid w:val="00AF78BC"/>
    <w:rsid w:val="00B049C8"/>
    <w:rsid w:val="00B22342"/>
    <w:rsid w:val="00B23D99"/>
    <w:rsid w:val="00B30BB8"/>
    <w:rsid w:val="00B34265"/>
    <w:rsid w:val="00B44B29"/>
    <w:rsid w:val="00B708B4"/>
    <w:rsid w:val="00B75273"/>
    <w:rsid w:val="00B755CB"/>
    <w:rsid w:val="00BA2BAA"/>
    <w:rsid w:val="00BA731D"/>
    <w:rsid w:val="00BE2001"/>
    <w:rsid w:val="00C0501D"/>
    <w:rsid w:val="00C2357E"/>
    <w:rsid w:val="00C33D47"/>
    <w:rsid w:val="00C41D60"/>
    <w:rsid w:val="00C46A31"/>
    <w:rsid w:val="00C47DA3"/>
    <w:rsid w:val="00C53E75"/>
    <w:rsid w:val="00C66DB5"/>
    <w:rsid w:val="00C74E3B"/>
    <w:rsid w:val="00C92493"/>
    <w:rsid w:val="00CB07B1"/>
    <w:rsid w:val="00CC6F50"/>
    <w:rsid w:val="00CD02EA"/>
    <w:rsid w:val="00CD062A"/>
    <w:rsid w:val="00CD1DCC"/>
    <w:rsid w:val="00CE4C31"/>
    <w:rsid w:val="00CF5F92"/>
    <w:rsid w:val="00D14ED5"/>
    <w:rsid w:val="00D20C7F"/>
    <w:rsid w:val="00D2315A"/>
    <w:rsid w:val="00D354FB"/>
    <w:rsid w:val="00D3584E"/>
    <w:rsid w:val="00D37246"/>
    <w:rsid w:val="00DB1853"/>
    <w:rsid w:val="00DD1747"/>
    <w:rsid w:val="00DD28B9"/>
    <w:rsid w:val="00DD2FE3"/>
    <w:rsid w:val="00DE29F5"/>
    <w:rsid w:val="00DE3B82"/>
    <w:rsid w:val="00DF42ED"/>
    <w:rsid w:val="00E06DBC"/>
    <w:rsid w:val="00E123FD"/>
    <w:rsid w:val="00E24152"/>
    <w:rsid w:val="00E24362"/>
    <w:rsid w:val="00E25139"/>
    <w:rsid w:val="00E42D98"/>
    <w:rsid w:val="00E43544"/>
    <w:rsid w:val="00E4572C"/>
    <w:rsid w:val="00E525C3"/>
    <w:rsid w:val="00E83B81"/>
    <w:rsid w:val="00EA1891"/>
    <w:rsid w:val="00EB1851"/>
    <w:rsid w:val="00EC490F"/>
    <w:rsid w:val="00ED7A86"/>
    <w:rsid w:val="00F00CEB"/>
    <w:rsid w:val="00F03B77"/>
    <w:rsid w:val="00F04161"/>
    <w:rsid w:val="00F216D5"/>
    <w:rsid w:val="00F25CD4"/>
    <w:rsid w:val="00F34BAD"/>
    <w:rsid w:val="00F4467E"/>
    <w:rsid w:val="00F521FF"/>
    <w:rsid w:val="00F56D74"/>
    <w:rsid w:val="00F60F33"/>
    <w:rsid w:val="00F645ED"/>
    <w:rsid w:val="00F65172"/>
    <w:rsid w:val="00F72478"/>
    <w:rsid w:val="00F75FB0"/>
    <w:rsid w:val="00F80819"/>
    <w:rsid w:val="00F93D8D"/>
    <w:rsid w:val="00FA3358"/>
    <w:rsid w:val="00FA3E53"/>
    <w:rsid w:val="00FB7BEB"/>
    <w:rsid w:val="00FC3C3B"/>
    <w:rsid w:val="00FE42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1FB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97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样式2"/>
    <w:basedOn w:val="a1"/>
    <w:uiPriority w:val="99"/>
    <w:rsid w:val="00373AB3"/>
    <w:pPr>
      <w:jc w:val="center"/>
    </w:pPr>
    <w:rPr>
      <w:rFonts w:cs="Times New Roman"/>
      <w:szCs w:val="21"/>
    </w:rPr>
    <w:tblPr>
      <w:tblBorders>
        <w:top w:val="single" w:sz="12" w:space="0" w:color="auto"/>
        <w:bottom w:val="single" w:sz="12" w:space="0" w:color="auto"/>
      </w:tblBorders>
    </w:tblPr>
    <w:tcPr>
      <w:vAlign w:val="center"/>
    </w:tcPr>
  </w:style>
  <w:style w:type="paragraph" w:styleId="a3">
    <w:name w:val="header"/>
    <w:basedOn w:val="a"/>
    <w:link w:val="Char"/>
    <w:uiPriority w:val="99"/>
    <w:unhideWhenUsed/>
    <w:rsid w:val="006C79E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C79EE"/>
    <w:rPr>
      <w:sz w:val="18"/>
      <w:szCs w:val="18"/>
    </w:rPr>
  </w:style>
  <w:style w:type="paragraph" w:styleId="a4">
    <w:name w:val="footer"/>
    <w:basedOn w:val="a"/>
    <w:link w:val="Char0"/>
    <w:uiPriority w:val="99"/>
    <w:unhideWhenUsed/>
    <w:rsid w:val="006C79E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C79EE"/>
    <w:rPr>
      <w:sz w:val="18"/>
      <w:szCs w:val="18"/>
    </w:rPr>
  </w:style>
  <w:style w:type="paragraph" w:customStyle="1" w:styleId="1">
    <w:name w:val="列出段落1"/>
    <w:basedOn w:val="a"/>
    <w:rsid w:val="003D34E9"/>
    <w:pPr>
      <w:ind w:firstLineChars="200" w:firstLine="420"/>
    </w:pPr>
    <w:rPr>
      <w:szCs w:val="21"/>
    </w:rPr>
  </w:style>
  <w:style w:type="paragraph" w:customStyle="1" w:styleId="20">
    <w:name w:val="列出段落2"/>
    <w:basedOn w:val="a"/>
    <w:rsid w:val="003D34E9"/>
    <w:pPr>
      <w:ind w:firstLineChars="200" w:firstLine="420"/>
    </w:pPr>
    <w:rPr>
      <w:szCs w:val="21"/>
    </w:rPr>
  </w:style>
  <w:style w:type="character" w:styleId="a5">
    <w:name w:val="Hyperlink"/>
    <w:basedOn w:val="a0"/>
    <w:uiPriority w:val="99"/>
    <w:unhideWhenUsed/>
    <w:rsid w:val="00DF42ED"/>
    <w:rPr>
      <w:color w:val="0000FF" w:themeColor="hyperlink"/>
      <w:u w:val="single"/>
    </w:rPr>
  </w:style>
  <w:style w:type="paragraph" w:styleId="HTML">
    <w:name w:val="HTML Preformatted"/>
    <w:basedOn w:val="a"/>
    <w:link w:val="HTMLChar"/>
    <w:uiPriority w:val="99"/>
    <w:unhideWhenUsed/>
    <w:rsid w:val="00A75D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rsid w:val="00A75D35"/>
    <w:rPr>
      <w:rFonts w:ascii="宋体" w:eastAsia="宋体" w:hAnsi="宋体" w:cs="宋体"/>
      <w:kern w:val="0"/>
      <w:sz w:val="24"/>
      <w:szCs w:val="24"/>
    </w:rPr>
  </w:style>
  <w:style w:type="table" w:styleId="a6">
    <w:name w:val="Table Grid"/>
    <w:basedOn w:val="a1"/>
    <w:uiPriority w:val="39"/>
    <w:rsid w:val="00F808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F80819"/>
    <w:pPr>
      <w:ind w:firstLineChars="200" w:firstLine="420"/>
    </w:pPr>
    <w:rPr>
      <w:rFonts w:asciiTheme="minorHAnsi" w:eastAsiaTheme="minorEastAsia" w:hAnsiTheme="minorHAnsi" w:cstheme="minorBidi"/>
      <w:szCs w:val="22"/>
    </w:rPr>
  </w:style>
  <w:style w:type="character" w:styleId="a8">
    <w:name w:val="annotation reference"/>
    <w:basedOn w:val="a0"/>
    <w:semiHidden/>
    <w:unhideWhenUsed/>
    <w:rsid w:val="00B708B4"/>
    <w:rPr>
      <w:sz w:val="21"/>
      <w:szCs w:val="21"/>
    </w:rPr>
  </w:style>
  <w:style w:type="paragraph" w:styleId="a9">
    <w:name w:val="Balloon Text"/>
    <w:basedOn w:val="a"/>
    <w:link w:val="Char1"/>
    <w:uiPriority w:val="99"/>
    <w:semiHidden/>
    <w:unhideWhenUsed/>
    <w:rsid w:val="00CD062A"/>
    <w:rPr>
      <w:sz w:val="18"/>
      <w:szCs w:val="18"/>
    </w:rPr>
  </w:style>
  <w:style w:type="character" w:customStyle="1" w:styleId="Char1">
    <w:name w:val="批注框文本 Char"/>
    <w:basedOn w:val="a0"/>
    <w:link w:val="a9"/>
    <w:uiPriority w:val="99"/>
    <w:semiHidden/>
    <w:rsid w:val="00CD062A"/>
    <w:rPr>
      <w:rFonts w:ascii="Times New Roman" w:eastAsia="宋体" w:hAnsi="Times New Roman" w:cs="Times New Roman"/>
      <w:sz w:val="18"/>
      <w:szCs w:val="18"/>
    </w:rPr>
  </w:style>
  <w:style w:type="paragraph" w:styleId="aa">
    <w:name w:val="Revision"/>
    <w:hidden/>
    <w:uiPriority w:val="99"/>
    <w:semiHidden/>
    <w:rsid w:val="00B755CB"/>
    <w:rPr>
      <w:rFonts w:ascii="Times New Roman" w:eastAsia="宋体" w:hAnsi="Times New Roman" w:cs="Times New Roman"/>
      <w:szCs w:val="20"/>
    </w:rPr>
  </w:style>
  <w:style w:type="paragraph" w:styleId="ab">
    <w:name w:val="annotation text"/>
    <w:basedOn w:val="a"/>
    <w:link w:val="Char2"/>
    <w:uiPriority w:val="99"/>
    <w:semiHidden/>
    <w:unhideWhenUsed/>
    <w:rsid w:val="00AF78BC"/>
    <w:pPr>
      <w:jc w:val="left"/>
    </w:pPr>
  </w:style>
  <w:style w:type="character" w:customStyle="1" w:styleId="Char2">
    <w:name w:val="批注文字 Char"/>
    <w:basedOn w:val="a0"/>
    <w:link w:val="ab"/>
    <w:uiPriority w:val="99"/>
    <w:semiHidden/>
    <w:rsid w:val="00AF78BC"/>
    <w:rPr>
      <w:rFonts w:ascii="Times New Roman" w:eastAsia="宋体" w:hAnsi="Times New Roman" w:cs="Times New Roman"/>
      <w:szCs w:val="20"/>
    </w:rPr>
  </w:style>
  <w:style w:type="paragraph" w:styleId="ac">
    <w:name w:val="annotation subject"/>
    <w:basedOn w:val="ab"/>
    <w:next w:val="ab"/>
    <w:link w:val="Char3"/>
    <w:uiPriority w:val="99"/>
    <w:semiHidden/>
    <w:unhideWhenUsed/>
    <w:rsid w:val="00AF78BC"/>
    <w:rPr>
      <w:b/>
      <w:bCs/>
    </w:rPr>
  </w:style>
  <w:style w:type="character" w:customStyle="1" w:styleId="Char3">
    <w:name w:val="批注主题 Char"/>
    <w:basedOn w:val="Char2"/>
    <w:link w:val="ac"/>
    <w:uiPriority w:val="99"/>
    <w:semiHidden/>
    <w:rsid w:val="00AF78BC"/>
    <w:rPr>
      <w:rFonts w:ascii="Times New Roman" w:eastAsia="宋体" w:hAnsi="Times New Roman" w:cs="Times New Roman"/>
      <w:b/>
      <w:bC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97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样式2"/>
    <w:basedOn w:val="a1"/>
    <w:uiPriority w:val="99"/>
    <w:rsid w:val="00373AB3"/>
    <w:pPr>
      <w:jc w:val="center"/>
    </w:pPr>
    <w:rPr>
      <w:rFonts w:cs="Times New Roman"/>
      <w:szCs w:val="21"/>
    </w:rPr>
    <w:tblPr>
      <w:tblBorders>
        <w:top w:val="single" w:sz="12" w:space="0" w:color="auto"/>
        <w:bottom w:val="single" w:sz="12" w:space="0" w:color="auto"/>
      </w:tblBorders>
    </w:tblPr>
    <w:tcPr>
      <w:vAlign w:val="center"/>
    </w:tcPr>
  </w:style>
  <w:style w:type="paragraph" w:styleId="a3">
    <w:name w:val="header"/>
    <w:basedOn w:val="a"/>
    <w:link w:val="Char"/>
    <w:uiPriority w:val="99"/>
    <w:unhideWhenUsed/>
    <w:rsid w:val="006C79E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C79EE"/>
    <w:rPr>
      <w:sz w:val="18"/>
      <w:szCs w:val="18"/>
    </w:rPr>
  </w:style>
  <w:style w:type="paragraph" w:styleId="a4">
    <w:name w:val="footer"/>
    <w:basedOn w:val="a"/>
    <w:link w:val="Char0"/>
    <w:uiPriority w:val="99"/>
    <w:unhideWhenUsed/>
    <w:rsid w:val="006C79E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C79EE"/>
    <w:rPr>
      <w:sz w:val="18"/>
      <w:szCs w:val="18"/>
    </w:rPr>
  </w:style>
  <w:style w:type="paragraph" w:customStyle="1" w:styleId="1">
    <w:name w:val="列出段落1"/>
    <w:basedOn w:val="a"/>
    <w:rsid w:val="003D34E9"/>
    <w:pPr>
      <w:ind w:firstLineChars="200" w:firstLine="420"/>
    </w:pPr>
    <w:rPr>
      <w:szCs w:val="21"/>
    </w:rPr>
  </w:style>
  <w:style w:type="paragraph" w:customStyle="1" w:styleId="20">
    <w:name w:val="列出段落2"/>
    <w:basedOn w:val="a"/>
    <w:rsid w:val="003D34E9"/>
    <w:pPr>
      <w:ind w:firstLineChars="200" w:firstLine="420"/>
    </w:pPr>
    <w:rPr>
      <w:szCs w:val="21"/>
    </w:rPr>
  </w:style>
  <w:style w:type="character" w:styleId="a5">
    <w:name w:val="Hyperlink"/>
    <w:basedOn w:val="a0"/>
    <w:uiPriority w:val="99"/>
    <w:unhideWhenUsed/>
    <w:rsid w:val="00DF42ED"/>
    <w:rPr>
      <w:color w:val="0000FF" w:themeColor="hyperlink"/>
      <w:u w:val="single"/>
    </w:rPr>
  </w:style>
  <w:style w:type="paragraph" w:styleId="HTML">
    <w:name w:val="HTML Preformatted"/>
    <w:basedOn w:val="a"/>
    <w:link w:val="HTMLChar"/>
    <w:uiPriority w:val="99"/>
    <w:unhideWhenUsed/>
    <w:rsid w:val="00A75D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rsid w:val="00A75D35"/>
    <w:rPr>
      <w:rFonts w:ascii="宋体" w:eastAsia="宋体" w:hAnsi="宋体" w:cs="宋体"/>
      <w:kern w:val="0"/>
      <w:sz w:val="24"/>
      <w:szCs w:val="24"/>
    </w:rPr>
  </w:style>
  <w:style w:type="table" w:styleId="a6">
    <w:name w:val="Table Grid"/>
    <w:basedOn w:val="a1"/>
    <w:uiPriority w:val="39"/>
    <w:rsid w:val="00F808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F80819"/>
    <w:pPr>
      <w:ind w:firstLineChars="200" w:firstLine="420"/>
    </w:pPr>
    <w:rPr>
      <w:rFonts w:asciiTheme="minorHAnsi" w:eastAsiaTheme="minorEastAsia" w:hAnsiTheme="minorHAnsi" w:cstheme="minorBidi"/>
      <w:szCs w:val="22"/>
    </w:rPr>
  </w:style>
  <w:style w:type="character" w:styleId="a8">
    <w:name w:val="annotation reference"/>
    <w:basedOn w:val="a0"/>
    <w:semiHidden/>
    <w:unhideWhenUsed/>
    <w:rsid w:val="00B708B4"/>
    <w:rPr>
      <w:sz w:val="21"/>
      <w:szCs w:val="21"/>
    </w:rPr>
  </w:style>
  <w:style w:type="paragraph" w:styleId="a9">
    <w:name w:val="Balloon Text"/>
    <w:basedOn w:val="a"/>
    <w:link w:val="Char1"/>
    <w:uiPriority w:val="99"/>
    <w:semiHidden/>
    <w:unhideWhenUsed/>
    <w:rsid w:val="00CD062A"/>
    <w:rPr>
      <w:sz w:val="18"/>
      <w:szCs w:val="18"/>
    </w:rPr>
  </w:style>
  <w:style w:type="character" w:customStyle="1" w:styleId="Char1">
    <w:name w:val="批注框文本 Char"/>
    <w:basedOn w:val="a0"/>
    <w:link w:val="a9"/>
    <w:uiPriority w:val="99"/>
    <w:semiHidden/>
    <w:rsid w:val="00CD062A"/>
    <w:rPr>
      <w:rFonts w:ascii="Times New Roman" w:eastAsia="宋体" w:hAnsi="Times New Roman" w:cs="Times New Roman"/>
      <w:sz w:val="18"/>
      <w:szCs w:val="18"/>
    </w:rPr>
  </w:style>
  <w:style w:type="paragraph" w:styleId="aa">
    <w:name w:val="Revision"/>
    <w:hidden/>
    <w:uiPriority w:val="99"/>
    <w:semiHidden/>
    <w:rsid w:val="00B755CB"/>
    <w:rPr>
      <w:rFonts w:ascii="Times New Roman" w:eastAsia="宋体" w:hAnsi="Times New Roman" w:cs="Times New Roman"/>
      <w:szCs w:val="20"/>
    </w:rPr>
  </w:style>
  <w:style w:type="paragraph" w:styleId="ab">
    <w:name w:val="annotation text"/>
    <w:basedOn w:val="a"/>
    <w:link w:val="Char2"/>
    <w:uiPriority w:val="99"/>
    <w:semiHidden/>
    <w:unhideWhenUsed/>
    <w:rsid w:val="00AF78BC"/>
    <w:pPr>
      <w:jc w:val="left"/>
    </w:pPr>
  </w:style>
  <w:style w:type="character" w:customStyle="1" w:styleId="Char2">
    <w:name w:val="批注文字 Char"/>
    <w:basedOn w:val="a0"/>
    <w:link w:val="ab"/>
    <w:uiPriority w:val="99"/>
    <w:semiHidden/>
    <w:rsid w:val="00AF78BC"/>
    <w:rPr>
      <w:rFonts w:ascii="Times New Roman" w:eastAsia="宋体" w:hAnsi="Times New Roman" w:cs="Times New Roman"/>
      <w:szCs w:val="20"/>
    </w:rPr>
  </w:style>
  <w:style w:type="paragraph" w:styleId="ac">
    <w:name w:val="annotation subject"/>
    <w:basedOn w:val="ab"/>
    <w:next w:val="ab"/>
    <w:link w:val="Char3"/>
    <w:uiPriority w:val="99"/>
    <w:semiHidden/>
    <w:unhideWhenUsed/>
    <w:rsid w:val="00AF78BC"/>
    <w:rPr>
      <w:b/>
      <w:bCs/>
    </w:rPr>
  </w:style>
  <w:style w:type="character" w:customStyle="1" w:styleId="Char3">
    <w:name w:val="批注主题 Char"/>
    <w:basedOn w:val="Char2"/>
    <w:link w:val="ac"/>
    <w:uiPriority w:val="99"/>
    <w:semiHidden/>
    <w:rsid w:val="00AF78BC"/>
    <w:rPr>
      <w:rFonts w:ascii="Times New Roman" w:eastAsia="宋体"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129</Words>
  <Characters>737</Characters>
  <Application>Microsoft Office Word</Application>
  <DocSecurity>0</DocSecurity>
  <Lines>6</Lines>
  <Paragraphs>1</Paragraphs>
  <ScaleCrop>false</ScaleCrop>
  <Company>china</Company>
  <LinksUpToDate>false</LinksUpToDate>
  <CharactersWithSpaces>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郑少娟</dc:creator>
  <cp:keywords/>
  <dc:description/>
  <cp:lastModifiedBy>陈韵怡</cp:lastModifiedBy>
  <cp:revision>8</cp:revision>
  <dcterms:created xsi:type="dcterms:W3CDTF">2022-11-14T06:13:00Z</dcterms:created>
  <dcterms:modified xsi:type="dcterms:W3CDTF">2022-11-15T01:15:00Z</dcterms:modified>
</cp:coreProperties>
</file>