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6D30" w:rsidRDefault="00F26D30" w:rsidP="00A34F79">
      <w:pPr>
        <w:snapToGrid w:val="0"/>
        <w:spacing w:line="360" w:lineRule="auto"/>
        <w:jc w:val="center"/>
        <w:outlineLvl w:val="0"/>
        <w:rPr>
          <w:rFonts w:ascii="黑体" w:eastAsia="黑体"/>
          <w:b/>
          <w:sz w:val="44"/>
        </w:rPr>
      </w:pPr>
      <w:bookmarkStart w:id="0" w:name="_GoBack"/>
      <w:r>
        <w:rPr>
          <w:rFonts w:ascii="黑体" w:eastAsia="黑体" w:hint="eastAsia"/>
          <w:b/>
          <w:sz w:val="44"/>
        </w:rPr>
        <w:t>广州恒运企业集团股份有限公司</w:t>
      </w:r>
    </w:p>
    <w:p w:rsidR="00F26D30" w:rsidRDefault="00236234" w:rsidP="00A34F79">
      <w:pPr>
        <w:snapToGrid w:val="0"/>
        <w:spacing w:line="360" w:lineRule="auto"/>
        <w:jc w:val="center"/>
        <w:rPr>
          <w:rFonts w:eastAsia="黑体"/>
          <w:b/>
          <w:bCs/>
          <w:sz w:val="44"/>
        </w:rPr>
      </w:pPr>
      <w:r w:rsidRPr="00236234">
        <w:rPr>
          <w:rFonts w:eastAsia="黑体" w:hint="eastAsia"/>
          <w:b/>
          <w:bCs/>
          <w:sz w:val="44"/>
        </w:rPr>
        <w:t>董事会审计委员会议事规则</w:t>
      </w:r>
      <w:bookmarkEnd w:id="0"/>
    </w:p>
    <w:p w:rsidR="008E48E2" w:rsidRPr="00A34F79" w:rsidRDefault="008E48E2" w:rsidP="00A34F79">
      <w:pPr>
        <w:snapToGrid w:val="0"/>
        <w:spacing w:line="360" w:lineRule="auto"/>
        <w:jc w:val="center"/>
        <w:rPr>
          <w:b/>
          <w:bCs/>
          <w:sz w:val="16"/>
        </w:rPr>
      </w:pPr>
      <w:r w:rsidRPr="00A34F79">
        <w:rPr>
          <w:rFonts w:eastAsia="黑体" w:hint="eastAsia"/>
          <w:b/>
          <w:bCs/>
          <w:sz w:val="32"/>
        </w:rPr>
        <w:t>（</w:t>
      </w:r>
      <w:r w:rsidR="00A51FEE" w:rsidRPr="00A34F79">
        <w:rPr>
          <w:rFonts w:eastAsia="黑体" w:hint="eastAsia"/>
          <w:b/>
          <w:bCs/>
          <w:sz w:val="32"/>
        </w:rPr>
        <w:t>2025</w:t>
      </w:r>
      <w:r w:rsidR="00A51FEE" w:rsidRPr="00A34F79">
        <w:rPr>
          <w:rFonts w:eastAsia="黑体" w:hint="eastAsia"/>
          <w:b/>
          <w:bCs/>
          <w:sz w:val="32"/>
        </w:rPr>
        <w:t>年</w:t>
      </w:r>
      <w:r w:rsidR="008740EA">
        <w:rPr>
          <w:rFonts w:eastAsia="黑体" w:hint="eastAsia"/>
          <w:b/>
          <w:bCs/>
          <w:sz w:val="32"/>
        </w:rPr>
        <w:t>12</w:t>
      </w:r>
      <w:r w:rsidRPr="00A34F79">
        <w:rPr>
          <w:rFonts w:eastAsia="黑体" w:hint="eastAsia"/>
          <w:b/>
          <w:bCs/>
          <w:sz w:val="32"/>
        </w:rPr>
        <w:t>月）</w:t>
      </w:r>
    </w:p>
    <w:p w:rsidR="00985698" w:rsidRPr="008534CF" w:rsidRDefault="00985698" w:rsidP="008534CF">
      <w:pPr>
        <w:pStyle w:val="1"/>
        <w:numPr>
          <w:ilvl w:val="0"/>
          <w:numId w:val="9"/>
        </w:numPr>
        <w:spacing w:line="360" w:lineRule="auto"/>
        <w:ind w:left="0" w:firstLine="0"/>
        <w:jc w:val="center"/>
        <w:rPr>
          <w:rFonts w:ascii="黑体" w:eastAsia="黑体"/>
          <w:sz w:val="28"/>
          <w:szCs w:val="32"/>
        </w:rPr>
      </w:pPr>
      <w:r w:rsidRPr="008534CF">
        <w:rPr>
          <w:rFonts w:ascii="黑体" w:eastAsia="黑体" w:hint="eastAsia"/>
          <w:sz w:val="28"/>
          <w:szCs w:val="32"/>
        </w:rPr>
        <w:t>总则</w:t>
      </w:r>
    </w:p>
    <w:p w:rsidR="00985698" w:rsidRPr="008534CF" w:rsidRDefault="007C1141" w:rsidP="007C1141">
      <w:pPr>
        <w:numPr>
          <w:ilvl w:val="0"/>
          <w:numId w:val="4"/>
        </w:numPr>
        <w:snapToGrid w:val="0"/>
        <w:spacing w:line="360" w:lineRule="auto"/>
        <w:ind w:left="0" w:firstLineChars="236" w:firstLine="566"/>
        <w:rPr>
          <w:rFonts w:ascii="仿宋_GB2312" w:eastAsia="仿宋_GB2312"/>
          <w:color w:val="000000"/>
          <w:sz w:val="24"/>
        </w:rPr>
      </w:pPr>
      <w:r w:rsidRPr="007C1141">
        <w:rPr>
          <w:rFonts w:ascii="仿宋_GB2312" w:eastAsia="仿宋_GB2312" w:hint="eastAsia"/>
          <w:color w:val="000000"/>
          <w:sz w:val="24"/>
        </w:rPr>
        <w:t>为强化广州恒运企业集团股份有限公司（以下简称“公司”或者“本公司”）董事会决策功能，建立健全公司内部控制制度，确保董事会对经理层的有效监督，完善公司治理结构，根据《中华人民共和国公司法》《上市公司治理准则》《上市公司独立董事管理办法》《公司章程》及其他有关规定，公司董事会设立审计委员会，并制定本议事规则。</w:t>
      </w:r>
    </w:p>
    <w:p w:rsidR="007C1141" w:rsidRDefault="00A857CC" w:rsidP="0017599D">
      <w:pPr>
        <w:numPr>
          <w:ilvl w:val="0"/>
          <w:numId w:val="4"/>
        </w:numPr>
        <w:snapToGrid w:val="0"/>
        <w:spacing w:line="360" w:lineRule="auto"/>
        <w:ind w:left="0" w:firstLineChars="236" w:firstLine="566"/>
        <w:rPr>
          <w:rFonts w:ascii="仿宋_GB2312" w:eastAsia="仿宋_GB2312"/>
          <w:color w:val="000000"/>
          <w:sz w:val="24"/>
        </w:rPr>
      </w:pPr>
      <w:r w:rsidRPr="008534CF">
        <w:rPr>
          <w:rFonts w:ascii="仿宋_GB2312" w:eastAsia="仿宋_GB2312" w:hint="eastAsia"/>
          <w:color w:val="000000"/>
          <w:sz w:val="24"/>
        </w:rPr>
        <w:t>公司董事会</w:t>
      </w:r>
      <w:r w:rsidR="0017599D" w:rsidRPr="0017599D">
        <w:rPr>
          <w:rFonts w:ascii="仿宋_GB2312" w:eastAsia="仿宋_GB2312" w:hint="eastAsia"/>
          <w:color w:val="000000"/>
          <w:sz w:val="24"/>
        </w:rPr>
        <w:t>审计委员会</w:t>
      </w:r>
      <w:r w:rsidRPr="008534CF">
        <w:rPr>
          <w:rFonts w:ascii="仿宋_GB2312" w:eastAsia="仿宋_GB2312" w:hint="eastAsia"/>
          <w:color w:val="000000"/>
          <w:sz w:val="24"/>
        </w:rPr>
        <w:t>的召集、提案、通知、召开等事项适用本规则。</w:t>
      </w:r>
    </w:p>
    <w:p w:rsidR="007C1141" w:rsidRPr="007C1141" w:rsidRDefault="007C1141" w:rsidP="007C1141">
      <w:pPr>
        <w:numPr>
          <w:ilvl w:val="0"/>
          <w:numId w:val="4"/>
        </w:numPr>
        <w:snapToGrid w:val="0"/>
        <w:spacing w:line="360" w:lineRule="auto"/>
        <w:ind w:left="0" w:firstLineChars="236" w:firstLine="566"/>
        <w:rPr>
          <w:rFonts w:ascii="仿宋_GB2312" w:eastAsia="仿宋_GB2312"/>
          <w:color w:val="000000"/>
          <w:sz w:val="24"/>
        </w:rPr>
      </w:pPr>
      <w:r w:rsidRPr="007C1141">
        <w:rPr>
          <w:rFonts w:ascii="仿宋_GB2312" w:eastAsia="仿宋_GB2312" w:hint="eastAsia"/>
          <w:color w:val="000000"/>
          <w:sz w:val="24"/>
        </w:rPr>
        <w:t>董事会审计委员会是董事会设立的专门工作机构，负责审核公司财务信息及其披露，监督及评估内外部审计工作和内部控制，对董事会负责。</w:t>
      </w:r>
    </w:p>
    <w:p w:rsidR="00F26D30" w:rsidRPr="008534CF" w:rsidRDefault="007C1141" w:rsidP="007C1141">
      <w:pPr>
        <w:pStyle w:val="1"/>
        <w:numPr>
          <w:ilvl w:val="0"/>
          <w:numId w:val="9"/>
        </w:numPr>
        <w:spacing w:line="360" w:lineRule="auto"/>
        <w:ind w:left="0" w:firstLine="0"/>
        <w:jc w:val="center"/>
        <w:rPr>
          <w:rFonts w:ascii="黑体" w:eastAsia="黑体"/>
          <w:sz w:val="28"/>
          <w:szCs w:val="32"/>
        </w:rPr>
      </w:pPr>
      <w:r w:rsidRPr="007C1141">
        <w:rPr>
          <w:rFonts w:ascii="黑体" w:eastAsia="黑体" w:hint="eastAsia"/>
          <w:sz w:val="28"/>
          <w:szCs w:val="32"/>
        </w:rPr>
        <w:t>人员组成</w:t>
      </w:r>
    </w:p>
    <w:p w:rsidR="007C1141" w:rsidRPr="007C66CD" w:rsidRDefault="000F0D8F" w:rsidP="000F0D8F">
      <w:pPr>
        <w:numPr>
          <w:ilvl w:val="0"/>
          <w:numId w:val="4"/>
        </w:numPr>
        <w:snapToGrid w:val="0"/>
        <w:spacing w:line="360" w:lineRule="auto"/>
        <w:ind w:left="0" w:firstLineChars="236" w:firstLine="566"/>
        <w:rPr>
          <w:rFonts w:ascii="仿宋_GB2312" w:eastAsia="仿宋_GB2312"/>
          <w:color w:val="000000"/>
          <w:sz w:val="24"/>
        </w:rPr>
      </w:pPr>
      <w:r w:rsidRPr="000F0D8F">
        <w:rPr>
          <w:rFonts w:ascii="仿宋_GB2312" w:eastAsia="仿宋_GB2312" w:hint="eastAsia"/>
          <w:color w:val="000000"/>
          <w:sz w:val="24"/>
        </w:rPr>
        <w:t>审计委员会成员为5名，为不在公司担任高级管理人员的董事，</w:t>
      </w:r>
      <w:r w:rsidR="007C66CD" w:rsidRPr="007C66CD">
        <w:rPr>
          <w:rFonts w:ascii="仿宋_GB2312" w:eastAsia="仿宋_GB2312" w:hint="eastAsia"/>
          <w:color w:val="000000"/>
          <w:sz w:val="24"/>
        </w:rPr>
        <w:t>独立董事应当过半数，委员中至少有一名独立董事为专业会计人士。审计委员会成员应当具备履行审计委员会工作职责的专业知识和商业经验。</w:t>
      </w:r>
    </w:p>
    <w:p w:rsidR="007C1141" w:rsidRPr="00386874" w:rsidRDefault="007C1141" w:rsidP="007C1141">
      <w:pPr>
        <w:numPr>
          <w:ilvl w:val="0"/>
          <w:numId w:val="4"/>
        </w:numPr>
        <w:snapToGrid w:val="0"/>
        <w:spacing w:line="360" w:lineRule="auto"/>
        <w:ind w:left="0" w:firstLineChars="236" w:firstLine="566"/>
        <w:rPr>
          <w:rFonts w:ascii="仿宋_GB2312" w:eastAsia="仿宋_GB2312"/>
          <w:color w:val="000000"/>
          <w:sz w:val="24"/>
        </w:rPr>
      </w:pPr>
      <w:r w:rsidRPr="00386874">
        <w:rPr>
          <w:rFonts w:ascii="仿宋_GB2312" w:eastAsia="仿宋_GB2312" w:hint="eastAsia"/>
          <w:color w:val="000000"/>
          <w:sz w:val="24"/>
        </w:rPr>
        <w:t>审计委员会委员由董事会选举产生。</w:t>
      </w:r>
    </w:p>
    <w:p w:rsidR="007C1141" w:rsidRPr="007C66CD" w:rsidRDefault="007C66CD" w:rsidP="007C66CD">
      <w:pPr>
        <w:numPr>
          <w:ilvl w:val="0"/>
          <w:numId w:val="4"/>
        </w:numPr>
        <w:snapToGrid w:val="0"/>
        <w:spacing w:line="360" w:lineRule="auto"/>
        <w:ind w:left="0" w:firstLineChars="236" w:firstLine="566"/>
        <w:rPr>
          <w:rFonts w:ascii="仿宋_GB2312" w:eastAsia="仿宋_GB2312"/>
          <w:color w:val="000000"/>
          <w:sz w:val="24"/>
        </w:rPr>
      </w:pPr>
      <w:r w:rsidRPr="007C66CD">
        <w:rPr>
          <w:rFonts w:ascii="仿宋_GB2312" w:eastAsia="仿宋_GB2312" w:hint="eastAsia"/>
          <w:color w:val="000000"/>
          <w:sz w:val="24"/>
        </w:rPr>
        <w:t>审计委员会设主任委员一名，由会计专业人士的独立董事担任主任委员，负责主持委员会工作；主任委员由董事会批准产生。</w:t>
      </w:r>
      <w:r w:rsidR="007C1141" w:rsidRPr="007C66CD">
        <w:rPr>
          <w:rFonts w:ascii="仿宋_GB2312" w:eastAsia="仿宋_GB2312" w:hint="eastAsia"/>
          <w:color w:val="000000"/>
          <w:sz w:val="24"/>
        </w:rPr>
        <w:t>当审计委员会主任委员不能或无法履行职责时，由其指定一名其他独立董事委员代行其职责；审计委员会主任委员既不履行职责，也不指定其他独立董事委员代行其职责时，任何一名委员均可将有关情况向公司董事会报告，由公司董事会指定一名独立董事委员履行审计委员会主任委员职责。</w:t>
      </w:r>
    </w:p>
    <w:p w:rsidR="007C1141" w:rsidRPr="007C1141" w:rsidRDefault="007C1141" w:rsidP="007C1141">
      <w:pPr>
        <w:numPr>
          <w:ilvl w:val="0"/>
          <w:numId w:val="4"/>
        </w:numPr>
        <w:snapToGrid w:val="0"/>
        <w:spacing w:line="360" w:lineRule="auto"/>
        <w:ind w:left="0" w:firstLineChars="236" w:firstLine="566"/>
        <w:rPr>
          <w:rFonts w:ascii="仿宋_GB2312" w:eastAsia="仿宋_GB2312"/>
          <w:color w:val="000000"/>
          <w:sz w:val="24"/>
        </w:rPr>
      </w:pPr>
      <w:r w:rsidRPr="007C1141">
        <w:rPr>
          <w:rFonts w:ascii="仿宋_GB2312" w:eastAsia="仿宋_GB2312" w:hint="eastAsia"/>
          <w:color w:val="000000"/>
          <w:sz w:val="24"/>
        </w:rPr>
        <w:lastRenderedPageBreak/>
        <w:t>审计委员会任期与董事会一致，委员任期届满，连选可以连任，期间如有委员不再担任公司董事职务，自动失去委员资格，并由董事会根据上述第四至第六条规定补足委员人数。</w:t>
      </w:r>
    </w:p>
    <w:p w:rsidR="007C1141" w:rsidRPr="005A1A92" w:rsidRDefault="005A1A92" w:rsidP="005A1A92">
      <w:pPr>
        <w:numPr>
          <w:ilvl w:val="0"/>
          <w:numId w:val="4"/>
        </w:numPr>
        <w:snapToGrid w:val="0"/>
        <w:spacing w:line="360" w:lineRule="auto"/>
        <w:ind w:left="0" w:firstLineChars="236" w:firstLine="566"/>
        <w:rPr>
          <w:rFonts w:ascii="仿宋_GB2312" w:eastAsia="仿宋_GB2312"/>
          <w:color w:val="000000"/>
          <w:sz w:val="24"/>
        </w:rPr>
      </w:pPr>
      <w:r w:rsidRPr="005A1A92">
        <w:rPr>
          <w:rFonts w:ascii="仿宋_GB2312" w:eastAsia="仿宋_GB2312" w:hint="eastAsia"/>
          <w:color w:val="000000"/>
          <w:sz w:val="24"/>
        </w:rPr>
        <w:t>公司</w:t>
      </w:r>
      <w:r>
        <w:rPr>
          <w:rFonts w:ascii="仿宋_GB2312" w:eastAsia="仿宋_GB2312" w:hint="eastAsia"/>
          <w:color w:val="000000"/>
          <w:sz w:val="24"/>
        </w:rPr>
        <w:t>综合部（董秘室）</w:t>
      </w:r>
      <w:r w:rsidRPr="005A1A92">
        <w:rPr>
          <w:rFonts w:ascii="仿宋_GB2312" w:eastAsia="仿宋_GB2312" w:hint="eastAsia"/>
          <w:color w:val="000000"/>
          <w:sz w:val="24"/>
        </w:rPr>
        <w:t>作为审计委员会下的日常办事机构，负责工作联络、会议组织、材料准备和档案管理等日常工作。公司内部审计部门对审计委员会负责，向审计委员会报告工作。审计委员会履行职责时，公司管理层及相关部门须给予配合。</w:t>
      </w:r>
    </w:p>
    <w:p w:rsidR="00F26D30" w:rsidRPr="008534CF" w:rsidRDefault="0017599D" w:rsidP="0017599D">
      <w:pPr>
        <w:pStyle w:val="1"/>
        <w:numPr>
          <w:ilvl w:val="0"/>
          <w:numId w:val="9"/>
        </w:numPr>
        <w:spacing w:line="360" w:lineRule="auto"/>
        <w:jc w:val="center"/>
        <w:rPr>
          <w:rFonts w:ascii="黑体" w:eastAsia="黑体"/>
          <w:sz w:val="28"/>
          <w:szCs w:val="32"/>
        </w:rPr>
      </w:pPr>
      <w:r w:rsidRPr="0017599D">
        <w:rPr>
          <w:rFonts w:ascii="黑体" w:eastAsia="黑体" w:hint="eastAsia"/>
          <w:sz w:val="28"/>
          <w:szCs w:val="32"/>
        </w:rPr>
        <w:t>会议的召开与通知</w:t>
      </w:r>
    </w:p>
    <w:p w:rsidR="0017599D" w:rsidRPr="0017599D" w:rsidRDefault="0017599D" w:rsidP="0017599D">
      <w:pPr>
        <w:numPr>
          <w:ilvl w:val="0"/>
          <w:numId w:val="4"/>
        </w:numPr>
        <w:snapToGrid w:val="0"/>
        <w:spacing w:line="360" w:lineRule="auto"/>
        <w:ind w:left="0" w:firstLineChars="236" w:firstLine="566"/>
        <w:rPr>
          <w:rFonts w:ascii="仿宋_GB2312" w:eastAsia="仿宋_GB2312"/>
          <w:color w:val="000000"/>
          <w:sz w:val="24"/>
        </w:rPr>
      </w:pPr>
      <w:r w:rsidRPr="0017599D">
        <w:rPr>
          <w:rFonts w:ascii="仿宋_GB2312" w:eastAsia="仿宋_GB2312" w:hint="eastAsia"/>
          <w:color w:val="000000"/>
          <w:sz w:val="24"/>
        </w:rPr>
        <w:t>审计委员会每季度至少召开一次会议，两名</w:t>
      </w:r>
      <w:r w:rsidR="000F0D8F">
        <w:rPr>
          <w:rFonts w:ascii="仿宋_GB2312" w:eastAsia="仿宋_GB2312" w:hint="eastAsia"/>
          <w:color w:val="000000"/>
          <w:sz w:val="24"/>
        </w:rPr>
        <w:t>及</w:t>
      </w:r>
      <w:r w:rsidRPr="0017599D">
        <w:rPr>
          <w:rFonts w:ascii="仿宋_GB2312" w:eastAsia="仿宋_GB2312" w:hint="eastAsia"/>
          <w:color w:val="000000"/>
          <w:sz w:val="24"/>
        </w:rPr>
        <w:t>以上委员提议，或者主任委员认为有必要时，可以召开临时会议。审计委员会会议召开前三天通知全体委员，会议由主任委员主持，主任委员不能出席时可委托其他独立董事委员主持。情况紧急，需要尽快召开审计委员会会议的，可以随时通过电话、邮件或者其他方式发出会议通知，但主任委员应当在会议上做出说明。</w:t>
      </w:r>
    </w:p>
    <w:p w:rsidR="005A0831" w:rsidRDefault="0017599D" w:rsidP="005A0831">
      <w:pPr>
        <w:numPr>
          <w:ilvl w:val="0"/>
          <w:numId w:val="4"/>
        </w:numPr>
        <w:snapToGrid w:val="0"/>
        <w:spacing w:line="360" w:lineRule="auto"/>
        <w:ind w:left="0" w:firstLineChars="236" w:firstLine="566"/>
        <w:rPr>
          <w:rFonts w:ascii="仿宋_GB2312" w:eastAsia="仿宋_GB2312"/>
          <w:color w:val="000000"/>
          <w:sz w:val="24"/>
        </w:rPr>
      </w:pPr>
      <w:r w:rsidRPr="0017599D">
        <w:rPr>
          <w:rFonts w:ascii="仿宋_GB2312" w:eastAsia="仿宋_GB2312" w:hint="eastAsia"/>
          <w:color w:val="000000"/>
          <w:sz w:val="24"/>
        </w:rPr>
        <w:t>审计委员会会议必要时可以要求公司相关董事及高级管理人员列席会议。</w:t>
      </w:r>
    </w:p>
    <w:p w:rsidR="0017599D" w:rsidRPr="0017599D" w:rsidRDefault="005A0831" w:rsidP="005A0831">
      <w:pPr>
        <w:snapToGrid w:val="0"/>
        <w:spacing w:line="360" w:lineRule="auto"/>
        <w:ind w:firstLineChars="236" w:firstLine="566"/>
        <w:rPr>
          <w:rFonts w:ascii="仿宋_GB2312" w:eastAsia="仿宋_GB2312"/>
          <w:color w:val="000000"/>
          <w:sz w:val="24"/>
        </w:rPr>
      </w:pPr>
      <w:r w:rsidRPr="005A0831">
        <w:rPr>
          <w:rFonts w:ascii="仿宋_GB2312" w:eastAsia="仿宋_GB2312" w:hint="eastAsia"/>
          <w:color w:val="000000"/>
          <w:sz w:val="24"/>
        </w:rPr>
        <w:t>如有必要，审计委员会可以聘请中介机构为其决策提供专业意见，费用由公司支付。</w:t>
      </w:r>
    </w:p>
    <w:p w:rsidR="0017599D" w:rsidRPr="0017599D" w:rsidRDefault="0017599D" w:rsidP="0017599D">
      <w:pPr>
        <w:numPr>
          <w:ilvl w:val="0"/>
          <w:numId w:val="4"/>
        </w:numPr>
        <w:snapToGrid w:val="0"/>
        <w:spacing w:line="360" w:lineRule="auto"/>
        <w:ind w:left="0" w:firstLineChars="236" w:firstLine="566"/>
        <w:rPr>
          <w:rFonts w:ascii="仿宋_GB2312" w:eastAsia="仿宋_GB2312"/>
          <w:color w:val="000000"/>
          <w:sz w:val="24"/>
        </w:rPr>
      </w:pPr>
      <w:r w:rsidRPr="0017599D">
        <w:rPr>
          <w:rFonts w:ascii="仿宋_GB2312" w:eastAsia="仿宋_GB2312" w:hint="eastAsia"/>
          <w:color w:val="000000"/>
          <w:sz w:val="24"/>
        </w:rPr>
        <w:t>审计委员会召开会议可根据情况采用现场会议的形式，也可采用传真、视频、电话、电子邮件等通讯方式，或采取现场与其他方式同时进行的方式召开。</w:t>
      </w:r>
    </w:p>
    <w:p w:rsidR="0017599D" w:rsidRPr="0017599D" w:rsidRDefault="0017599D" w:rsidP="0017599D">
      <w:pPr>
        <w:numPr>
          <w:ilvl w:val="0"/>
          <w:numId w:val="4"/>
        </w:numPr>
        <w:snapToGrid w:val="0"/>
        <w:spacing w:line="360" w:lineRule="auto"/>
        <w:ind w:left="0" w:firstLineChars="236" w:firstLine="566"/>
        <w:rPr>
          <w:rFonts w:ascii="仿宋_GB2312" w:eastAsia="仿宋_GB2312"/>
          <w:color w:val="000000"/>
          <w:sz w:val="24"/>
        </w:rPr>
      </w:pPr>
      <w:r w:rsidRPr="0017599D">
        <w:rPr>
          <w:rFonts w:ascii="仿宋_GB2312" w:eastAsia="仿宋_GB2312" w:hint="eastAsia"/>
          <w:color w:val="000000"/>
          <w:sz w:val="24"/>
        </w:rPr>
        <w:t>审计委员会会议通知以书面形式发出，至少包括以下内容：</w:t>
      </w:r>
    </w:p>
    <w:p w:rsidR="0017599D" w:rsidRPr="0017599D" w:rsidRDefault="0017599D" w:rsidP="0017599D">
      <w:pPr>
        <w:snapToGrid w:val="0"/>
        <w:spacing w:line="360" w:lineRule="auto"/>
        <w:ind w:left="567"/>
        <w:rPr>
          <w:rFonts w:ascii="仿宋_GB2312" w:eastAsia="仿宋_GB2312"/>
          <w:color w:val="000000"/>
          <w:sz w:val="24"/>
        </w:rPr>
      </w:pPr>
      <w:r w:rsidRPr="0017599D">
        <w:rPr>
          <w:rFonts w:ascii="仿宋_GB2312" w:eastAsia="仿宋_GB2312" w:hint="eastAsia"/>
          <w:color w:val="000000"/>
          <w:sz w:val="24"/>
        </w:rPr>
        <w:t>（一）会议召开时间、地点；</w:t>
      </w:r>
    </w:p>
    <w:p w:rsidR="0017599D" w:rsidRPr="0017599D" w:rsidRDefault="0017599D" w:rsidP="0017599D">
      <w:pPr>
        <w:snapToGrid w:val="0"/>
        <w:spacing w:line="360" w:lineRule="auto"/>
        <w:ind w:left="567"/>
        <w:rPr>
          <w:rFonts w:ascii="仿宋_GB2312" w:eastAsia="仿宋_GB2312"/>
          <w:color w:val="000000"/>
          <w:sz w:val="24"/>
        </w:rPr>
      </w:pPr>
      <w:r w:rsidRPr="0017599D">
        <w:rPr>
          <w:rFonts w:ascii="仿宋_GB2312" w:eastAsia="仿宋_GB2312" w:hint="eastAsia"/>
          <w:color w:val="000000"/>
          <w:sz w:val="24"/>
        </w:rPr>
        <w:t>（二）会议召开方式；</w:t>
      </w:r>
    </w:p>
    <w:p w:rsidR="0017599D" w:rsidRPr="0017599D" w:rsidRDefault="0017599D" w:rsidP="0017599D">
      <w:pPr>
        <w:snapToGrid w:val="0"/>
        <w:spacing w:line="360" w:lineRule="auto"/>
        <w:ind w:left="567"/>
        <w:rPr>
          <w:rFonts w:ascii="仿宋_GB2312" w:eastAsia="仿宋_GB2312"/>
          <w:color w:val="000000"/>
          <w:sz w:val="24"/>
        </w:rPr>
      </w:pPr>
      <w:r w:rsidRPr="0017599D">
        <w:rPr>
          <w:rFonts w:ascii="仿宋_GB2312" w:eastAsia="仿宋_GB2312" w:hint="eastAsia"/>
          <w:color w:val="000000"/>
          <w:sz w:val="24"/>
        </w:rPr>
        <w:t>（三）会议需要讨论的议题；</w:t>
      </w:r>
    </w:p>
    <w:p w:rsidR="0017599D" w:rsidRPr="0017599D" w:rsidRDefault="0017599D" w:rsidP="0017599D">
      <w:pPr>
        <w:snapToGrid w:val="0"/>
        <w:spacing w:line="360" w:lineRule="auto"/>
        <w:ind w:left="567"/>
        <w:rPr>
          <w:rFonts w:ascii="仿宋_GB2312" w:eastAsia="仿宋_GB2312"/>
          <w:color w:val="000000"/>
          <w:sz w:val="24"/>
        </w:rPr>
      </w:pPr>
      <w:r w:rsidRPr="0017599D">
        <w:rPr>
          <w:rFonts w:ascii="仿宋_GB2312" w:eastAsia="仿宋_GB2312" w:hint="eastAsia"/>
          <w:color w:val="000000"/>
          <w:sz w:val="24"/>
        </w:rPr>
        <w:t>（四）会议联系人及联系方式；</w:t>
      </w:r>
    </w:p>
    <w:p w:rsidR="0017599D" w:rsidRPr="0017599D" w:rsidRDefault="0017599D" w:rsidP="0017599D">
      <w:pPr>
        <w:snapToGrid w:val="0"/>
        <w:spacing w:line="360" w:lineRule="auto"/>
        <w:ind w:left="567"/>
        <w:rPr>
          <w:rFonts w:ascii="仿宋_GB2312" w:eastAsia="仿宋_GB2312"/>
          <w:color w:val="000000"/>
          <w:sz w:val="24"/>
        </w:rPr>
      </w:pPr>
      <w:r w:rsidRPr="0017599D">
        <w:rPr>
          <w:rFonts w:ascii="仿宋_GB2312" w:eastAsia="仿宋_GB2312" w:hint="eastAsia"/>
          <w:color w:val="000000"/>
          <w:sz w:val="24"/>
        </w:rPr>
        <w:t>（五）会议通知的日期。</w:t>
      </w:r>
    </w:p>
    <w:p w:rsidR="0017599D" w:rsidRPr="008534CF" w:rsidRDefault="0017599D" w:rsidP="0017599D">
      <w:pPr>
        <w:numPr>
          <w:ilvl w:val="0"/>
          <w:numId w:val="4"/>
        </w:numPr>
        <w:snapToGrid w:val="0"/>
        <w:spacing w:line="360" w:lineRule="auto"/>
        <w:ind w:left="0" w:firstLineChars="236" w:firstLine="566"/>
        <w:rPr>
          <w:rFonts w:ascii="仿宋_GB2312" w:eastAsia="仿宋_GB2312"/>
          <w:color w:val="000000"/>
          <w:sz w:val="24"/>
        </w:rPr>
      </w:pPr>
      <w:r w:rsidRPr="0017599D">
        <w:rPr>
          <w:rFonts w:ascii="仿宋_GB2312" w:eastAsia="仿宋_GB2312" w:hint="eastAsia"/>
          <w:color w:val="000000"/>
          <w:sz w:val="24"/>
        </w:rPr>
        <w:t>审计委员会会议通知发送形式包括传真、信函、电子邮件等。发出通知后未接到书面异议，则视为被通知人已收到会议通知。</w:t>
      </w:r>
    </w:p>
    <w:p w:rsidR="00F26D30" w:rsidRPr="008534CF" w:rsidRDefault="005A0831" w:rsidP="005A0831">
      <w:pPr>
        <w:pStyle w:val="1"/>
        <w:numPr>
          <w:ilvl w:val="0"/>
          <w:numId w:val="9"/>
        </w:numPr>
        <w:spacing w:line="360" w:lineRule="auto"/>
        <w:jc w:val="center"/>
        <w:rPr>
          <w:rFonts w:ascii="黑体" w:eastAsia="黑体"/>
          <w:sz w:val="28"/>
          <w:szCs w:val="32"/>
        </w:rPr>
      </w:pPr>
      <w:r w:rsidRPr="005A0831">
        <w:rPr>
          <w:rFonts w:ascii="黑体" w:eastAsia="黑体" w:hint="eastAsia"/>
          <w:sz w:val="28"/>
          <w:szCs w:val="32"/>
        </w:rPr>
        <w:lastRenderedPageBreak/>
        <w:t>议事与表决程序</w:t>
      </w:r>
    </w:p>
    <w:p w:rsidR="0017599D" w:rsidRPr="0017599D" w:rsidRDefault="0017599D" w:rsidP="0017599D">
      <w:pPr>
        <w:numPr>
          <w:ilvl w:val="0"/>
          <w:numId w:val="4"/>
        </w:numPr>
        <w:snapToGrid w:val="0"/>
        <w:spacing w:line="360" w:lineRule="auto"/>
        <w:ind w:left="0" w:firstLineChars="236" w:firstLine="566"/>
        <w:rPr>
          <w:rFonts w:ascii="仿宋_GB2312" w:eastAsia="仿宋_GB2312"/>
          <w:color w:val="000000"/>
          <w:sz w:val="24"/>
        </w:rPr>
      </w:pPr>
      <w:r w:rsidRPr="0017599D">
        <w:rPr>
          <w:rFonts w:ascii="仿宋_GB2312" w:eastAsia="仿宋_GB2312" w:hint="eastAsia"/>
          <w:color w:val="000000"/>
          <w:sz w:val="24"/>
        </w:rPr>
        <w:t>综合部（董秘室）负责做好审计委员会决策的前期准备工作，提供公司有关方面的书面资料：</w:t>
      </w:r>
    </w:p>
    <w:p w:rsidR="0017599D" w:rsidRPr="0017599D" w:rsidRDefault="0017599D" w:rsidP="0017599D">
      <w:pPr>
        <w:snapToGrid w:val="0"/>
        <w:spacing w:line="360" w:lineRule="auto"/>
        <w:ind w:left="567"/>
        <w:rPr>
          <w:rFonts w:ascii="仿宋_GB2312" w:eastAsia="仿宋_GB2312"/>
          <w:color w:val="000000"/>
          <w:sz w:val="24"/>
        </w:rPr>
      </w:pPr>
      <w:r w:rsidRPr="0017599D">
        <w:rPr>
          <w:rFonts w:ascii="仿宋_GB2312" w:eastAsia="仿宋_GB2312" w:hint="eastAsia"/>
          <w:color w:val="000000"/>
          <w:sz w:val="24"/>
        </w:rPr>
        <w:t>（一）公司相关财务报告；</w:t>
      </w:r>
    </w:p>
    <w:p w:rsidR="0017599D" w:rsidRPr="0017599D" w:rsidRDefault="0017599D" w:rsidP="0017599D">
      <w:pPr>
        <w:snapToGrid w:val="0"/>
        <w:spacing w:line="360" w:lineRule="auto"/>
        <w:ind w:left="567"/>
        <w:rPr>
          <w:rFonts w:ascii="仿宋_GB2312" w:eastAsia="仿宋_GB2312"/>
          <w:color w:val="000000"/>
          <w:sz w:val="24"/>
        </w:rPr>
      </w:pPr>
      <w:r w:rsidRPr="0017599D">
        <w:rPr>
          <w:rFonts w:ascii="仿宋_GB2312" w:eastAsia="仿宋_GB2312" w:hint="eastAsia"/>
          <w:color w:val="000000"/>
          <w:sz w:val="24"/>
        </w:rPr>
        <w:t>（二）内外部审计机构的工作报告；</w:t>
      </w:r>
    </w:p>
    <w:p w:rsidR="0017599D" w:rsidRPr="0017599D" w:rsidRDefault="0017599D" w:rsidP="0017599D">
      <w:pPr>
        <w:snapToGrid w:val="0"/>
        <w:spacing w:line="360" w:lineRule="auto"/>
        <w:ind w:left="567"/>
        <w:rPr>
          <w:rFonts w:ascii="仿宋_GB2312" w:eastAsia="仿宋_GB2312"/>
          <w:color w:val="000000"/>
          <w:sz w:val="24"/>
        </w:rPr>
      </w:pPr>
      <w:r w:rsidRPr="0017599D">
        <w:rPr>
          <w:rFonts w:ascii="仿宋_GB2312" w:eastAsia="仿宋_GB2312" w:hint="eastAsia"/>
          <w:color w:val="000000"/>
          <w:sz w:val="24"/>
        </w:rPr>
        <w:t>（三）外部审计合同及相关工作报告；</w:t>
      </w:r>
    </w:p>
    <w:p w:rsidR="0017599D" w:rsidRPr="0017599D" w:rsidRDefault="0017599D" w:rsidP="0017599D">
      <w:pPr>
        <w:snapToGrid w:val="0"/>
        <w:spacing w:line="360" w:lineRule="auto"/>
        <w:ind w:left="567"/>
        <w:rPr>
          <w:rFonts w:ascii="仿宋_GB2312" w:eastAsia="仿宋_GB2312"/>
          <w:color w:val="000000"/>
          <w:sz w:val="24"/>
        </w:rPr>
      </w:pPr>
      <w:r w:rsidRPr="0017599D">
        <w:rPr>
          <w:rFonts w:ascii="仿宋_GB2312" w:eastAsia="仿宋_GB2312" w:hint="eastAsia"/>
          <w:color w:val="000000"/>
          <w:sz w:val="24"/>
        </w:rPr>
        <w:t>（四）内部控制管理部门的工作报告；</w:t>
      </w:r>
    </w:p>
    <w:p w:rsidR="0017599D" w:rsidRPr="0017599D" w:rsidRDefault="0017599D" w:rsidP="0017599D">
      <w:pPr>
        <w:snapToGrid w:val="0"/>
        <w:spacing w:line="360" w:lineRule="auto"/>
        <w:ind w:left="567"/>
        <w:rPr>
          <w:rFonts w:ascii="仿宋_GB2312" w:eastAsia="仿宋_GB2312"/>
          <w:color w:val="000000"/>
          <w:sz w:val="24"/>
        </w:rPr>
      </w:pPr>
      <w:r w:rsidRPr="0017599D">
        <w:rPr>
          <w:rFonts w:ascii="仿宋_GB2312" w:eastAsia="仿宋_GB2312" w:hint="eastAsia"/>
          <w:color w:val="000000"/>
          <w:sz w:val="24"/>
        </w:rPr>
        <w:t>（五）公司对外披露信息情况；</w:t>
      </w:r>
    </w:p>
    <w:p w:rsidR="0017599D" w:rsidRPr="0017599D" w:rsidRDefault="0017599D" w:rsidP="0017599D">
      <w:pPr>
        <w:snapToGrid w:val="0"/>
        <w:spacing w:line="360" w:lineRule="auto"/>
        <w:ind w:left="567"/>
        <w:rPr>
          <w:rFonts w:ascii="仿宋_GB2312" w:eastAsia="仿宋_GB2312"/>
          <w:color w:val="000000"/>
          <w:sz w:val="24"/>
        </w:rPr>
      </w:pPr>
      <w:r w:rsidRPr="0017599D">
        <w:rPr>
          <w:rFonts w:ascii="仿宋_GB2312" w:eastAsia="仿宋_GB2312" w:hint="eastAsia"/>
          <w:color w:val="000000"/>
          <w:sz w:val="24"/>
        </w:rPr>
        <w:t>（六）公司重大关联交易审计报告；</w:t>
      </w:r>
    </w:p>
    <w:p w:rsidR="0017599D" w:rsidRPr="0017599D" w:rsidRDefault="0017599D" w:rsidP="0017599D">
      <w:pPr>
        <w:snapToGrid w:val="0"/>
        <w:spacing w:line="360" w:lineRule="auto"/>
        <w:ind w:left="567"/>
        <w:rPr>
          <w:rFonts w:ascii="仿宋_GB2312" w:eastAsia="仿宋_GB2312"/>
          <w:color w:val="000000"/>
          <w:sz w:val="24"/>
        </w:rPr>
      </w:pPr>
      <w:r w:rsidRPr="0017599D">
        <w:rPr>
          <w:rFonts w:ascii="仿宋_GB2312" w:eastAsia="仿宋_GB2312" w:hint="eastAsia"/>
          <w:color w:val="000000"/>
          <w:sz w:val="24"/>
        </w:rPr>
        <w:t>（七）其他相关事宜。</w:t>
      </w:r>
    </w:p>
    <w:p w:rsidR="00124C17" w:rsidRDefault="005A0831" w:rsidP="005A0831">
      <w:pPr>
        <w:numPr>
          <w:ilvl w:val="0"/>
          <w:numId w:val="4"/>
        </w:numPr>
        <w:snapToGrid w:val="0"/>
        <w:spacing w:line="360" w:lineRule="auto"/>
        <w:ind w:left="0" w:firstLineChars="236" w:firstLine="566"/>
        <w:rPr>
          <w:rFonts w:ascii="仿宋_GB2312" w:eastAsia="仿宋_GB2312"/>
          <w:color w:val="000000"/>
          <w:sz w:val="24"/>
        </w:rPr>
      </w:pPr>
      <w:r w:rsidRPr="005A0831">
        <w:rPr>
          <w:rFonts w:ascii="仿宋_GB2312" w:eastAsia="仿宋_GB2312" w:hint="eastAsia"/>
          <w:color w:val="000000"/>
          <w:sz w:val="24"/>
        </w:rPr>
        <w:t>审计委员会会议应由三分之二以上的委员出席方可举行</w:t>
      </w:r>
      <w:r w:rsidR="00124C17">
        <w:rPr>
          <w:rFonts w:ascii="仿宋_GB2312" w:eastAsia="仿宋_GB2312" w:hint="eastAsia"/>
          <w:color w:val="000000"/>
          <w:sz w:val="24"/>
        </w:rPr>
        <w:t>。</w:t>
      </w:r>
    </w:p>
    <w:p w:rsidR="005A0831" w:rsidRPr="00124C17" w:rsidRDefault="00124C17" w:rsidP="00124C17">
      <w:pPr>
        <w:numPr>
          <w:ilvl w:val="0"/>
          <w:numId w:val="4"/>
        </w:numPr>
        <w:snapToGrid w:val="0"/>
        <w:spacing w:line="360" w:lineRule="auto"/>
        <w:ind w:left="0" w:firstLineChars="236" w:firstLine="566"/>
        <w:rPr>
          <w:rFonts w:ascii="仿宋_GB2312" w:eastAsia="仿宋_GB2312"/>
          <w:color w:val="000000"/>
          <w:sz w:val="24"/>
        </w:rPr>
      </w:pPr>
      <w:r w:rsidRPr="00124C17">
        <w:rPr>
          <w:rFonts w:ascii="仿宋_GB2312" w:eastAsia="仿宋_GB2312" w:hint="eastAsia"/>
          <w:color w:val="000000"/>
          <w:sz w:val="24"/>
        </w:rPr>
        <w:t>审计委员会进行表决时，每名委员享有一票表决权。审计委员会所作决议应经全体委员的过半数同意方为通过。</w:t>
      </w:r>
    </w:p>
    <w:p w:rsidR="0017599D" w:rsidRDefault="00124C17" w:rsidP="00012866">
      <w:pPr>
        <w:numPr>
          <w:ilvl w:val="0"/>
          <w:numId w:val="4"/>
        </w:numPr>
        <w:snapToGrid w:val="0"/>
        <w:spacing w:line="360" w:lineRule="auto"/>
        <w:ind w:left="0" w:firstLineChars="236" w:firstLine="566"/>
        <w:rPr>
          <w:rFonts w:ascii="仿宋_GB2312" w:eastAsia="仿宋_GB2312"/>
          <w:color w:val="000000"/>
          <w:sz w:val="24"/>
        </w:rPr>
      </w:pPr>
      <w:r w:rsidRPr="00124C17">
        <w:rPr>
          <w:rFonts w:ascii="仿宋_GB2312" w:eastAsia="仿宋_GB2312" w:hint="eastAsia"/>
          <w:color w:val="000000"/>
          <w:sz w:val="24"/>
        </w:rPr>
        <w:t>审计委员会根据表决结果形成决议，出席会议的委员应当在会议决议上签字并对会议决议承担责任。审计委员会会议通过的决议应以书面形式报公司董事会审查或决定。</w:t>
      </w:r>
    </w:p>
    <w:p w:rsidR="00C75440" w:rsidRPr="00C75440" w:rsidRDefault="00C75440" w:rsidP="00C75440">
      <w:pPr>
        <w:numPr>
          <w:ilvl w:val="0"/>
          <w:numId w:val="4"/>
        </w:numPr>
        <w:snapToGrid w:val="0"/>
        <w:spacing w:line="360" w:lineRule="auto"/>
        <w:ind w:left="0" w:firstLineChars="236" w:firstLine="566"/>
        <w:rPr>
          <w:rFonts w:ascii="仿宋_GB2312" w:eastAsia="仿宋_GB2312"/>
          <w:color w:val="000000"/>
          <w:sz w:val="24"/>
        </w:rPr>
      </w:pPr>
      <w:r w:rsidRPr="00C75440">
        <w:rPr>
          <w:rFonts w:ascii="仿宋_GB2312" w:eastAsia="仿宋_GB2312" w:hint="eastAsia"/>
          <w:color w:val="000000"/>
          <w:sz w:val="24"/>
        </w:rPr>
        <w:t>以现场会议方式召开的，审计委员会决议经出席会议委员签字后生效；以通讯方式召开的，审计委员会决议经委员在会议决议（或传真件）上签字后生效。</w:t>
      </w:r>
    </w:p>
    <w:p w:rsidR="00C75440" w:rsidRPr="00C75440" w:rsidRDefault="00C75440" w:rsidP="00C75440">
      <w:pPr>
        <w:numPr>
          <w:ilvl w:val="0"/>
          <w:numId w:val="4"/>
        </w:numPr>
        <w:snapToGrid w:val="0"/>
        <w:spacing w:line="360" w:lineRule="auto"/>
        <w:ind w:left="0" w:firstLineChars="236" w:firstLine="566"/>
        <w:rPr>
          <w:rFonts w:ascii="仿宋_GB2312" w:eastAsia="仿宋_GB2312"/>
          <w:color w:val="000000"/>
          <w:sz w:val="24"/>
        </w:rPr>
      </w:pPr>
      <w:r w:rsidRPr="00C75440">
        <w:rPr>
          <w:rFonts w:ascii="仿宋_GB2312" w:eastAsia="仿宋_GB2312" w:hint="eastAsia"/>
          <w:color w:val="000000"/>
          <w:sz w:val="24"/>
        </w:rPr>
        <w:t>审计委员会会议应当按规定制作记录，出席会议的委员应当在会议记录上签名；会议记录由公司董事会秘书保存。</w:t>
      </w:r>
    </w:p>
    <w:p w:rsidR="00C75440" w:rsidRDefault="00C75440" w:rsidP="00C75440">
      <w:pPr>
        <w:numPr>
          <w:ilvl w:val="0"/>
          <w:numId w:val="4"/>
        </w:numPr>
        <w:snapToGrid w:val="0"/>
        <w:spacing w:line="360" w:lineRule="auto"/>
        <w:ind w:left="0" w:firstLineChars="236" w:firstLine="566"/>
        <w:rPr>
          <w:rFonts w:ascii="仿宋_GB2312" w:eastAsia="仿宋_GB2312"/>
          <w:color w:val="000000"/>
          <w:sz w:val="24"/>
        </w:rPr>
      </w:pPr>
      <w:r w:rsidRPr="00C75440">
        <w:rPr>
          <w:rFonts w:ascii="仿宋_GB2312" w:eastAsia="仿宋_GB2312" w:hint="eastAsia"/>
          <w:color w:val="000000"/>
          <w:sz w:val="24"/>
        </w:rPr>
        <w:t>审计委员会会议应设会议档案，档案内容包括会议通知、会议材料、决议、经与会委员签字确认的会议记录等。会议档案的保存期限为10年。</w:t>
      </w:r>
    </w:p>
    <w:p w:rsidR="00C75440" w:rsidRPr="00394DD8" w:rsidRDefault="00394DD8" w:rsidP="00394DD8">
      <w:pPr>
        <w:numPr>
          <w:ilvl w:val="0"/>
          <w:numId w:val="4"/>
        </w:numPr>
        <w:snapToGrid w:val="0"/>
        <w:spacing w:line="360" w:lineRule="auto"/>
        <w:ind w:left="0" w:firstLineChars="236" w:firstLine="566"/>
        <w:rPr>
          <w:rFonts w:ascii="仿宋_GB2312" w:eastAsia="仿宋_GB2312"/>
          <w:color w:val="000000"/>
          <w:sz w:val="24"/>
        </w:rPr>
      </w:pPr>
      <w:r w:rsidRPr="00394DD8">
        <w:rPr>
          <w:rFonts w:ascii="仿宋_GB2312" w:eastAsia="仿宋_GB2312" w:hint="eastAsia"/>
          <w:color w:val="000000"/>
          <w:sz w:val="24"/>
        </w:rPr>
        <w:t>在公司依法定程序将审计委员会决议予以公开之前，与会委员和会议列席人员、记录和服务人员等负有对决议内容保密的义务。</w:t>
      </w:r>
    </w:p>
    <w:p w:rsidR="00F26D30" w:rsidRPr="008534CF" w:rsidRDefault="00F26D30" w:rsidP="008534CF">
      <w:pPr>
        <w:pStyle w:val="1"/>
        <w:numPr>
          <w:ilvl w:val="0"/>
          <w:numId w:val="9"/>
        </w:numPr>
        <w:spacing w:line="360" w:lineRule="auto"/>
        <w:ind w:left="0" w:firstLine="0"/>
        <w:jc w:val="center"/>
        <w:rPr>
          <w:rFonts w:ascii="黑体" w:eastAsia="黑体"/>
          <w:sz w:val="28"/>
          <w:szCs w:val="32"/>
        </w:rPr>
      </w:pPr>
      <w:r w:rsidRPr="008534CF">
        <w:rPr>
          <w:rFonts w:ascii="黑体" w:eastAsia="黑体"/>
          <w:sz w:val="28"/>
          <w:szCs w:val="32"/>
        </w:rPr>
        <w:t>附则</w:t>
      </w:r>
    </w:p>
    <w:p w:rsidR="002E04BA" w:rsidRPr="00886091" w:rsidRDefault="00886091" w:rsidP="00886091">
      <w:pPr>
        <w:numPr>
          <w:ilvl w:val="0"/>
          <w:numId w:val="4"/>
        </w:numPr>
        <w:snapToGrid w:val="0"/>
        <w:spacing w:line="360" w:lineRule="auto"/>
        <w:ind w:left="0" w:firstLineChars="236" w:firstLine="566"/>
        <w:rPr>
          <w:rFonts w:ascii="仿宋_GB2312" w:eastAsia="仿宋_GB2312"/>
          <w:color w:val="000000"/>
          <w:sz w:val="24"/>
        </w:rPr>
      </w:pPr>
      <w:r w:rsidRPr="00886091">
        <w:rPr>
          <w:rFonts w:ascii="仿宋_GB2312" w:eastAsia="仿宋_GB2312" w:hint="eastAsia"/>
          <w:color w:val="000000"/>
          <w:sz w:val="24"/>
        </w:rPr>
        <w:t>本规则未尽事宜，按国家有关法律</w:t>
      </w:r>
      <w:r>
        <w:rPr>
          <w:rFonts w:ascii="仿宋_GB2312" w:eastAsia="仿宋_GB2312" w:hint="eastAsia"/>
          <w:color w:val="000000"/>
          <w:sz w:val="24"/>
        </w:rPr>
        <w:t>、</w:t>
      </w:r>
      <w:r w:rsidRPr="00886091">
        <w:rPr>
          <w:rFonts w:ascii="仿宋_GB2312" w:eastAsia="仿宋_GB2312" w:hint="eastAsia"/>
          <w:color w:val="000000"/>
          <w:sz w:val="24"/>
        </w:rPr>
        <w:t>法规和公司章程的规定</w:t>
      </w:r>
      <w:r w:rsidRPr="00886091">
        <w:rPr>
          <w:rFonts w:ascii="仿宋_GB2312" w:eastAsia="仿宋_GB2312" w:hint="eastAsia"/>
          <w:color w:val="000000"/>
          <w:sz w:val="24"/>
        </w:rPr>
        <w:lastRenderedPageBreak/>
        <w:t>执行；本规则如与国家日后颁布的法律</w:t>
      </w:r>
      <w:r>
        <w:rPr>
          <w:rFonts w:ascii="仿宋_GB2312" w:eastAsia="仿宋_GB2312" w:hint="eastAsia"/>
          <w:color w:val="000000"/>
          <w:sz w:val="24"/>
        </w:rPr>
        <w:t>、</w:t>
      </w:r>
      <w:r w:rsidRPr="00886091">
        <w:rPr>
          <w:rFonts w:ascii="仿宋_GB2312" w:eastAsia="仿宋_GB2312" w:hint="eastAsia"/>
          <w:color w:val="000000"/>
          <w:sz w:val="24"/>
        </w:rPr>
        <w:t>法规或经合法程序修改后的公司章程相抵触时，按国家有关法律</w:t>
      </w:r>
      <w:r>
        <w:rPr>
          <w:rFonts w:ascii="仿宋_GB2312" w:eastAsia="仿宋_GB2312" w:hint="eastAsia"/>
          <w:color w:val="000000"/>
          <w:sz w:val="24"/>
        </w:rPr>
        <w:t>、</w:t>
      </w:r>
      <w:r w:rsidRPr="00886091">
        <w:rPr>
          <w:rFonts w:ascii="仿宋_GB2312" w:eastAsia="仿宋_GB2312" w:hint="eastAsia"/>
          <w:color w:val="000000"/>
          <w:sz w:val="24"/>
        </w:rPr>
        <w:t>法规和公司章程的规定执行并修订本规则，报董事会审议通过。</w:t>
      </w:r>
    </w:p>
    <w:p w:rsidR="002E04BA" w:rsidRPr="008534CF" w:rsidRDefault="00F26D30" w:rsidP="00D332FF">
      <w:pPr>
        <w:numPr>
          <w:ilvl w:val="0"/>
          <w:numId w:val="4"/>
        </w:numPr>
        <w:snapToGrid w:val="0"/>
        <w:spacing w:line="360" w:lineRule="auto"/>
        <w:ind w:left="0" w:firstLine="705"/>
        <w:rPr>
          <w:rFonts w:ascii="仿宋_GB2312" w:eastAsia="仿宋_GB2312"/>
          <w:color w:val="000000"/>
          <w:sz w:val="24"/>
        </w:rPr>
      </w:pPr>
      <w:r w:rsidRPr="008534CF">
        <w:rPr>
          <w:rFonts w:ascii="仿宋_GB2312" w:eastAsia="仿宋_GB2312" w:hint="eastAsia"/>
          <w:color w:val="000000"/>
          <w:sz w:val="24"/>
        </w:rPr>
        <w:t>本规则所称“以上”、“以内”、“内”含本数</w:t>
      </w:r>
      <w:r w:rsidR="006D74BE" w:rsidRPr="008534CF">
        <w:rPr>
          <w:rFonts w:ascii="仿宋_GB2312" w:eastAsia="仿宋_GB2312" w:hint="eastAsia"/>
          <w:color w:val="000000"/>
          <w:sz w:val="24"/>
        </w:rPr>
        <w:t>；“过”，不含本数。</w:t>
      </w:r>
    </w:p>
    <w:p w:rsidR="002E04BA" w:rsidRPr="008534CF" w:rsidRDefault="00F26D30" w:rsidP="00394DD8">
      <w:pPr>
        <w:numPr>
          <w:ilvl w:val="0"/>
          <w:numId w:val="4"/>
        </w:numPr>
        <w:tabs>
          <w:tab w:val="left" w:pos="2127"/>
        </w:tabs>
        <w:snapToGrid w:val="0"/>
        <w:spacing w:line="360" w:lineRule="auto"/>
        <w:ind w:left="0" w:firstLine="705"/>
        <w:rPr>
          <w:rFonts w:ascii="仿宋_GB2312" w:eastAsia="仿宋_GB2312"/>
          <w:color w:val="000000"/>
          <w:sz w:val="24"/>
        </w:rPr>
      </w:pPr>
      <w:r w:rsidRPr="008534CF">
        <w:rPr>
          <w:rFonts w:ascii="仿宋_GB2312" w:eastAsia="仿宋_GB2312" w:hint="eastAsia"/>
          <w:color w:val="000000"/>
          <w:sz w:val="24"/>
        </w:rPr>
        <w:t>本规则由董事会负责解释。</w:t>
      </w:r>
    </w:p>
    <w:p w:rsidR="00F26D30" w:rsidRPr="008534CF" w:rsidRDefault="00F26D30" w:rsidP="00D332FF">
      <w:pPr>
        <w:numPr>
          <w:ilvl w:val="0"/>
          <w:numId w:val="4"/>
        </w:numPr>
        <w:snapToGrid w:val="0"/>
        <w:spacing w:line="360" w:lineRule="auto"/>
        <w:ind w:left="0" w:firstLine="705"/>
        <w:rPr>
          <w:rFonts w:ascii="仿宋_GB2312" w:eastAsia="仿宋_GB2312"/>
          <w:color w:val="000000"/>
          <w:sz w:val="24"/>
        </w:rPr>
      </w:pPr>
      <w:r w:rsidRPr="008534CF">
        <w:rPr>
          <w:rFonts w:ascii="仿宋_GB2312" w:eastAsia="仿宋_GB2312" w:hint="eastAsia"/>
          <w:color w:val="000000"/>
          <w:sz w:val="24"/>
        </w:rPr>
        <w:t>本规则自董事会通过之日起执行。</w:t>
      </w:r>
    </w:p>
    <w:sectPr w:rsidR="00F26D30" w:rsidRPr="008534C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205E" w:rsidRDefault="00F4205E" w:rsidP="008534CF">
      <w:r>
        <w:separator/>
      </w:r>
    </w:p>
  </w:endnote>
  <w:endnote w:type="continuationSeparator" w:id="0">
    <w:p w:rsidR="00F4205E" w:rsidRDefault="00F4205E" w:rsidP="008534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华文仿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205E" w:rsidRDefault="00F4205E" w:rsidP="008534CF">
      <w:r>
        <w:separator/>
      </w:r>
    </w:p>
  </w:footnote>
  <w:footnote w:type="continuationSeparator" w:id="0">
    <w:p w:rsidR="00F4205E" w:rsidRDefault="00F4205E" w:rsidP="008534C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B70EE6"/>
    <w:multiLevelType w:val="hybridMultilevel"/>
    <w:tmpl w:val="A4F84A34"/>
    <w:lvl w:ilvl="0" w:tplc="4ED6FD7A">
      <w:start w:val="4"/>
      <w:numFmt w:val="japaneseCounting"/>
      <w:lvlText w:val="第%1章"/>
      <w:lvlJc w:val="left"/>
      <w:pPr>
        <w:ind w:left="420" w:hanging="420"/>
      </w:pPr>
      <w:rPr>
        <w:rFonts w:hint="eastAsia"/>
        <w:b/>
        <w:i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3FA17A2"/>
    <w:multiLevelType w:val="hybridMultilevel"/>
    <w:tmpl w:val="DF1A9288"/>
    <w:lvl w:ilvl="0" w:tplc="4ED6FD7A">
      <w:start w:val="4"/>
      <w:numFmt w:val="japaneseCounting"/>
      <w:lvlText w:val="第%1章"/>
      <w:lvlJc w:val="left"/>
      <w:pPr>
        <w:tabs>
          <w:tab w:val="num" w:pos="3000"/>
        </w:tabs>
        <w:ind w:left="3000" w:hanging="1200"/>
      </w:pPr>
      <w:rPr>
        <w:rFonts w:hint="eastAsia"/>
      </w:rPr>
    </w:lvl>
    <w:lvl w:ilvl="1" w:tplc="04090019" w:tentative="1">
      <w:start w:val="1"/>
      <w:numFmt w:val="lowerLetter"/>
      <w:lvlText w:val="%2)"/>
      <w:lvlJc w:val="left"/>
      <w:pPr>
        <w:tabs>
          <w:tab w:val="num" w:pos="2640"/>
        </w:tabs>
        <w:ind w:left="2640" w:hanging="420"/>
      </w:pPr>
    </w:lvl>
    <w:lvl w:ilvl="2" w:tplc="0409001B" w:tentative="1">
      <w:start w:val="1"/>
      <w:numFmt w:val="lowerRoman"/>
      <w:lvlText w:val="%3."/>
      <w:lvlJc w:val="right"/>
      <w:pPr>
        <w:tabs>
          <w:tab w:val="num" w:pos="3060"/>
        </w:tabs>
        <w:ind w:left="3060" w:hanging="420"/>
      </w:pPr>
    </w:lvl>
    <w:lvl w:ilvl="3" w:tplc="0409000F" w:tentative="1">
      <w:start w:val="1"/>
      <w:numFmt w:val="decimal"/>
      <w:lvlText w:val="%4."/>
      <w:lvlJc w:val="left"/>
      <w:pPr>
        <w:tabs>
          <w:tab w:val="num" w:pos="3480"/>
        </w:tabs>
        <w:ind w:left="3480" w:hanging="420"/>
      </w:pPr>
    </w:lvl>
    <w:lvl w:ilvl="4" w:tplc="04090019" w:tentative="1">
      <w:start w:val="1"/>
      <w:numFmt w:val="lowerLetter"/>
      <w:lvlText w:val="%5)"/>
      <w:lvlJc w:val="left"/>
      <w:pPr>
        <w:tabs>
          <w:tab w:val="num" w:pos="3900"/>
        </w:tabs>
        <w:ind w:left="3900" w:hanging="420"/>
      </w:pPr>
    </w:lvl>
    <w:lvl w:ilvl="5" w:tplc="0409001B" w:tentative="1">
      <w:start w:val="1"/>
      <w:numFmt w:val="lowerRoman"/>
      <w:lvlText w:val="%6."/>
      <w:lvlJc w:val="right"/>
      <w:pPr>
        <w:tabs>
          <w:tab w:val="num" w:pos="4320"/>
        </w:tabs>
        <w:ind w:left="4320" w:hanging="420"/>
      </w:pPr>
    </w:lvl>
    <w:lvl w:ilvl="6" w:tplc="0409000F" w:tentative="1">
      <w:start w:val="1"/>
      <w:numFmt w:val="decimal"/>
      <w:lvlText w:val="%7."/>
      <w:lvlJc w:val="left"/>
      <w:pPr>
        <w:tabs>
          <w:tab w:val="num" w:pos="4740"/>
        </w:tabs>
        <w:ind w:left="4740" w:hanging="420"/>
      </w:pPr>
    </w:lvl>
    <w:lvl w:ilvl="7" w:tplc="04090019" w:tentative="1">
      <w:start w:val="1"/>
      <w:numFmt w:val="lowerLetter"/>
      <w:lvlText w:val="%8)"/>
      <w:lvlJc w:val="left"/>
      <w:pPr>
        <w:tabs>
          <w:tab w:val="num" w:pos="5160"/>
        </w:tabs>
        <w:ind w:left="5160" w:hanging="420"/>
      </w:pPr>
    </w:lvl>
    <w:lvl w:ilvl="8" w:tplc="0409001B" w:tentative="1">
      <w:start w:val="1"/>
      <w:numFmt w:val="lowerRoman"/>
      <w:lvlText w:val="%9."/>
      <w:lvlJc w:val="right"/>
      <w:pPr>
        <w:tabs>
          <w:tab w:val="num" w:pos="5580"/>
        </w:tabs>
        <w:ind w:left="5580" w:hanging="420"/>
      </w:pPr>
    </w:lvl>
  </w:abstractNum>
  <w:abstractNum w:abstractNumId="2">
    <w:nsid w:val="191D1348"/>
    <w:multiLevelType w:val="singleLevel"/>
    <w:tmpl w:val="6F12A172"/>
    <w:lvl w:ilvl="0">
      <w:start w:val="1"/>
      <w:numFmt w:val="chineseCountingThousand"/>
      <w:lvlText w:val="（%1）"/>
      <w:legacy w:legacy="1" w:legacySpace="0" w:legacyIndent="630"/>
      <w:lvlJc w:val="left"/>
      <w:pPr>
        <w:ind w:left="1035" w:hanging="630"/>
      </w:pPr>
      <w:rPr>
        <w:rFonts w:ascii="华文仿宋" w:eastAsia="华文仿宋" w:hAnsi="华文仿宋" w:hint="eastAsia"/>
        <w:b w:val="0"/>
        <w:i w:val="0"/>
        <w:sz w:val="24"/>
        <w:szCs w:val="28"/>
        <w:u w:val="none"/>
      </w:rPr>
    </w:lvl>
  </w:abstractNum>
  <w:abstractNum w:abstractNumId="3">
    <w:nsid w:val="19CD1548"/>
    <w:multiLevelType w:val="hybridMultilevel"/>
    <w:tmpl w:val="3E62922E"/>
    <w:lvl w:ilvl="0" w:tplc="52143E16">
      <w:start w:val="1"/>
      <w:numFmt w:val="chineseCountingThousand"/>
      <w:lvlText w:val="第%1条"/>
      <w:lvlJc w:val="left"/>
      <w:pPr>
        <w:ind w:left="1125" w:hanging="420"/>
      </w:pPr>
      <w:rPr>
        <w:rFonts w:hint="eastAsia"/>
        <w:b/>
        <w:i w:val="0"/>
        <w:lang w:val="en-US"/>
      </w:rPr>
    </w:lvl>
    <w:lvl w:ilvl="1" w:tplc="04090019" w:tentative="1">
      <w:start w:val="1"/>
      <w:numFmt w:val="lowerLetter"/>
      <w:lvlText w:val="%2)"/>
      <w:lvlJc w:val="left"/>
      <w:pPr>
        <w:ind w:left="1545" w:hanging="420"/>
      </w:pPr>
    </w:lvl>
    <w:lvl w:ilvl="2" w:tplc="0409001B" w:tentative="1">
      <w:start w:val="1"/>
      <w:numFmt w:val="lowerRoman"/>
      <w:lvlText w:val="%3."/>
      <w:lvlJc w:val="right"/>
      <w:pPr>
        <w:ind w:left="1965" w:hanging="420"/>
      </w:pPr>
    </w:lvl>
    <w:lvl w:ilvl="3" w:tplc="0409000F" w:tentative="1">
      <w:start w:val="1"/>
      <w:numFmt w:val="decimal"/>
      <w:lvlText w:val="%4."/>
      <w:lvlJc w:val="left"/>
      <w:pPr>
        <w:ind w:left="2385" w:hanging="420"/>
      </w:pPr>
    </w:lvl>
    <w:lvl w:ilvl="4" w:tplc="04090019" w:tentative="1">
      <w:start w:val="1"/>
      <w:numFmt w:val="lowerLetter"/>
      <w:lvlText w:val="%5)"/>
      <w:lvlJc w:val="left"/>
      <w:pPr>
        <w:ind w:left="2805" w:hanging="420"/>
      </w:pPr>
    </w:lvl>
    <w:lvl w:ilvl="5" w:tplc="0409001B" w:tentative="1">
      <w:start w:val="1"/>
      <w:numFmt w:val="lowerRoman"/>
      <w:lvlText w:val="%6."/>
      <w:lvlJc w:val="right"/>
      <w:pPr>
        <w:ind w:left="3225" w:hanging="420"/>
      </w:pPr>
    </w:lvl>
    <w:lvl w:ilvl="6" w:tplc="0409000F" w:tentative="1">
      <w:start w:val="1"/>
      <w:numFmt w:val="decimal"/>
      <w:lvlText w:val="%7."/>
      <w:lvlJc w:val="left"/>
      <w:pPr>
        <w:ind w:left="3645" w:hanging="420"/>
      </w:pPr>
    </w:lvl>
    <w:lvl w:ilvl="7" w:tplc="04090019" w:tentative="1">
      <w:start w:val="1"/>
      <w:numFmt w:val="lowerLetter"/>
      <w:lvlText w:val="%8)"/>
      <w:lvlJc w:val="left"/>
      <w:pPr>
        <w:ind w:left="4065" w:hanging="420"/>
      </w:pPr>
    </w:lvl>
    <w:lvl w:ilvl="8" w:tplc="0409001B" w:tentative="1">
      <w:start w:val="1"/>
      <w:numFmt w:val="lowerRoman"/>
      <w:lvlText w:val="%9."/>
      <w:lvlJc w:val="right"/>
      <w:pPr>
        <w:ind w:left="4485" w:hanging="420"/>
      </w:pPr>
    </w:lvl>
  </w:abstractNum>
  <w:abstractNum w:abstractNumId="4">
    <w:nsid w:val="28A33357"/>
    <w:multiLevelType w:val="hybridMultilevel"/>
    <w:tmpl w:val="3B42AEB8"/>
    <w:lvl w:ilvl="0" w:tplc="F62CA6AA">
      <w:start w:val="1"/>
      <w:numFmt w:val="japaneseCounting"/>
      <w:lvlText w:val="第%1章"/>
      <w:lvlJc w:val="left"/>
      <w:pPr>
        <w:ind w:left="1800" w:hanging="120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5">
    <w:nsid w:val="39EB28C1"/>
    <w:multiLevelType w:val="hybridMultilevel"/>
    <w:tmpl w:val="5A76C462"/>
    <w:lvl w:ilvl="0" w:tplc="4888DE84">
      <w:start w:val="1"/>
      <w:numFmt w:val="chineseCountingThousand"/>
      <w:lvlText w:val="第%1条"/>
      <w:lvlJc w:val="left"/>
      <w:pPr>
        <w:ind w:left="420" w:hanging="420"/>
      </w:pPr>
      <w:rPr>
        <w:rFonts w:hint="eastAsia"/>
        <w:b/>
        <w:i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49296B0F"/>
    <w:multiLevelType w:val="hybridMultilevel"/>
    <w:tmpl w:val="FD4E2CAA"/>
    <w:lvl w:ilvl="0" w:tplc="4888DE84">
      <w:start w:val="1"/>
      <w:numFmt w:val="chineseCountingThousand"/>
      <w:lvlText w:val="第%1条"/>
      <w:lvlJc w:val="left"/>
      <w:pPr>
        <w:ind w:left="1020" w:hanging="420"/>
      </w:pPr>
      <w:rPr>
        <w:rFonts w:hint="eastAsia"/>
        <w:b/>
        <w:i w:val="0"/>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7">
    <w:nsid w:val="628148C6"/>
    <w:multiLevelType w:val="hybridMultilevel"/>
    <w:tmpl w:val="910C1444"/>
    <w:lvl w:ilvl="0" w:tplc="C9C6358E">
      <w:start w:val="1"/>
      <w:numFmt w:val="japaneseCounting"/>
      <w:lvlText w:val="第%1章"/>
      <w:lvlJc w:val="left"/>
      <w:pPr>
        <w:ind w:left="420" w:hanging="420"/>
      </w:pPr>
      <w:rPr>
        <w:rFonts w:ascii="黑体" w:eastAsia="黑体" w:hAnsi="黑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6AC5554A"/>
    <w:multiLevelType w:val="singleLevel"/>
    <w:tmpl w:val="4DE258E2"/>
    <w:lvl w:ilvl="0">
      <w:start w:val="1"/>
      <w:numFmt w:val="chineseCountingThousand"/>
      <w:lvlText w:val="（%1）"/>
      <w:legacy w:legacy="1" w:legacySpace="0" w:legacyIndent="630"/>
      <w:lvlJc w:val="left"/>
      <w:pPr>
        <w:ind w:left="1035" w:hanging="630"/>
      </w:pPr>
      <w:rPr>
        <w:rFonts w:ascii="仿宋" w:eastAsia="仿宋" w:hAnsi="仿宋" w:hint="eastAsia"/>
        <w:b w:val="0"/>
        <w:i w:val="0"/>
        <w:sz w:val="28"/>
        <w:szCs w:val="28"/>
        <w:u w:val="none"/>
      </w:rPr>
    </w:lvl>
  </w:abstractNum>
  <w:num w:numId="1">
    <w:abstractNumId w:val="8"/>
  </w:num>
  <w:num w:numId="2">
    <w:abstractNumId w:val="1"/>
  </w:num>
  <w:num w:numId="3">
    <w:abstractNumId w:val="2"/>
  </w:num>
  <w:num w:numId="4">
    <w:abstractNumId w:val="3"/>
  </w:num>
  <w:num w:numId="5">
    <w:abstractNumId w:val="6"/>
  </w:num>
  <w:num w:numId="6">
    <w:abstractNumId w:val="5"/>
  </w:num>
  <w:num w:numId="7">
    <w:abstractNumId w:val="0"/>
  </w:num>
  <w:num w:numId="8">
    <w:abstractNumId w:val="4"/>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48E2"/>
    <w:rsid w:val="00012866"/>
    <w:rsid w:val="00053612"/>
    <w:rsid w:val="000B3EEA"/>
    <w:rsid w:val="000D3B77"/>
    <w:rsid w:val="000F0D8F"/>
    <w:rsid w:val="00124C17"/>
    <w:rsid w:val="0017599D"/>
    <w:rsid w:val="00194714"/>
    <w:rsid w:val="0020059A"/>
    <w:rsid w:val="00236234"/>
    <w:rsid w:val="002E04BA"/>
    <w:rsid w:val="002F0AB8"/>
    <w:rsid w:val="003063CE"/>
    <w:rsid w:val="00386874"/>
    <w:rsid w:val="00394DD8"/>
    <w:rsid w:val="003E563C"/>
    <w:rsid w:val="00436112"/>
    <w:rsid w:val="0045192D"/>
    <w:rsid w:val="00591B80"/>
    <w:rsid w:val="005A0831"/>
    <w:rsid w:val="005A1A92"/>
    <w:rsid w:val="00635B79"/>
    <w:rsid w:val="006D74BE"/>
    <w:rsid w:val="00700004"/>
    <w:rsid w:val="00713A3D"/>
    <w:rsid w:val="0078467C"/>
    <w:rsid w:val="007C1141"/>
    <w:rsid w:val="007C66CD"/>
    <w:rsid w:val="00802515"/>
    <w:rsid w:val="008534CF"/>
    <w:rsid w:val="008740EA"/>
    <w:rsid w:val="00886091"/>
    <w:rsid w:val="008C3C56"/>
    <w:rsid w:val="008E48E2"/>
    <w:rsid w:val="0095031D"/>
    <w:rsid w:val="00985698"/>
    <w:rsid w:val="00A34F79"/>
    <w:rsid w:val="00A51FEE"/>
    <w:rsid w:val="00A74F6A"/>
    <w:rsid w:val="00A857CC"/>
    <w:rsid w:val="00BB331B"/>
    <w:rsid w:val="00BD64CA"/>
    <w:rsid w:val="00C65A05"/>
    <w:rsid w:val="00C75440"/>
    <w:rsid w:val="00C86BEA"/>
    <w:rsid w:val="00C95ABB"/>
    <w:rsid w:val="00CC48DC"/>
    <w:rsid w:val="00D332FF"/>
    <w:rsid w:val="00E13941"/>
    <w:rsid w:val="00E14B09"/>
    <w:rsid w:val="00E317C9"/>
    <w:rsid w:val="00E57507"/>
    <w:rsid w:val="00EC193B"/>
    <w:rsid w:val="00F26D30"/>
    <w:rsid w:val="00F4205E"/>
    <w:rsid w:val="00FF11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paragraph" w:styleId="1">
    <w:name w:val="heading 1"/>
    <w:basedOn w:val="a"/>
    <w:next w:val="a"/>
    <w:link w:val="1Char"/>
    <w:qFormat/>
    <w:rsid w:val="008534CF"/>
    <w:pPr>
      <w:keepNext/>
      <w:keepLines/>
      <w:adjustRightInd w:val="0"/>
      <w:spacing w:before="340" w:after="330" w:line="578" w:lineRule="atLeast"/>
      <w:textAlignment w:val="baseline"/>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da">
    <w:name w:val="da"/>
    <w:basedOn w:val="a0"/>
  </w:style>
  <w:style w:type="paragraph" w:styleId="a3">
    <w:name w:val="Date"/>
    <w:basedOn w:val="a"/>
    <w:next w:val="a"/>
    <w:semiHidden/>
    <w:rPr>
      <w:sz w:val="30"/>
      <w:szCs w:val="20"/>
    </w:rPr>
  </w:style>
  <w:style w:type="paragraph" w:styleId="3">
    <w:name w:val="Body Text Indent 3"/>
    <w:basedOn w:val="a"/>
    <w:semiHidden/>
    <w:pPr>
      <w:adjustRightInd w:val="0"/>
      <w:spacing w:line="360" w:lineRule="auto"/>
      <w:ind w:firstLineChars="303" w:firstLine="848"/>
      <w:textAlignment w:val="baseline"/>
    </w:pPr>
    <w:rPr>
      <w:rFonts w:eastAsia="仿宋_GB2312"/>
      <w:color w:val="0000FF"/>
      <w:kern w:val="0"/>
      <w:sz w:val="28"/>
      <w:szCs w:val="21"/>
    </w:rPr>
  </w:style>
  <w:style w:type="paragraph" w:styleId="a4">
    <w:name w:val="Body Text Indent"/>
    <w:basedOn w:val="a"/>
    <w:semiHidden/>
    <w:pPr>
      <w:spacing w:line="400" w:lineRule="exact"/>
      <w:ind w:firstLineChars="200" w:firstLine="600"/>
    </w:pPr>
    <w:rPr>
      <w:rFonts w:ascii="仿宋_GB2312" w:eastAsia="仿宋_GB2312"/>
      <w:color w:val="000000"/>
      <w:sz w:val="30"/>
    </w:rPr>
  </w:style>
  <w:style w:type="paragraph" w:styleId="2">
    <w:name w:val="Body Text Indent 2"/>
    <w:basedOn w:val="a"/>
    <w:semiHidden/>
    <w:pPr>
      <w:spacing w:line="400" w:lineRule="exact"/>
      <w:ind w:firstLineChars="100" w:firstLine="300"/>
    </w:pPr>
    <w:rPr>
      <w:rFonts w:ascii="仿宋_GB2312" w:eastAsia="仿宋_GB2312"/>
      <w:color w:val="000000"/>
      <w:sz w:val="30"/>
    </w:rPr>
  </w:style>
  <w:style w:type="paragraph" w:styleId="a5">
    <w:name w:val="Balloon Text"/>
    <w:basedOn w:val="a"/>
    <w:link w:val="Char"/>
    <w:uiPriority w:val="99"/>
    <w:semiHidden/>
    <w:unhideWhenUsed/>
    <w:rsid w:val="00985698"/>
    <w:rPr>
      <w:sz w:val="18"/>
      <w:szCs w:val="18"/>
    </w:rPr>
  </w:style>
  <w:style w:type="character" w:customStyle="1" w:styleId="Char">
    <w:name w:val="批注框文本 Char"/>
    <w:link w:val="a5"/>
    <w:uiPriority w:val="99"/>
    <w:semiHidden/>
    <w:rsid w:val="00985698"/>
    <w:rPr>
      <w:kern w:val="2"/>
      <w:sz w:val="18"/>
      <w:szCs w:val="18"/>
    </w:rPr>
  </w:style>
  <w:style w:type="paragraph" w:styleId="a6">
    <w:name w:val="Revision"/>
    <w:hidden/>
    <w:uiPriority w:val="99"/>
    <w:semiHidden/>
    <w:rsid w:val="006D74BE"/>
    <w:rPr>
      <w:kern w:val="2"/>
      <w:sz w:val="21"/>
      <w:szCs w:val="24"/>
    </w:rPr>
  </w:style>
  <w:style w:type="paragraph" w:styleId="a7">
    <w:name w:val="header"/>
    <w:basedOn w:val="a"/>
    <w:link w:val="Char0"/>
    <w:uiPriority w:val="99"/>
    <w:unhideWhenUsed/>
    <w:rsid w:val="008534CF"/>
    <w:pPr>
      <w:pBdr>
        <w:bottom w:val="single" w:sz="6" w:space="1" w:color="auto"/>
      </w:pBdr>
      <w:tabs>
        <w:tab w:val="center" w:pos="4153"/>
        <w:tab w:val="right" w:pos="8306"/>
      </w:tabs>
      <w:snapToGrid w:val="0"/>
      <w:jc w:val="center"/>
    </w:pPr>
    <w:rPr>
      <w:sz w:val="18"/>
      <w:szCs w:val="18"/>
    </w:rPr>
  </w:style>
  <w:style w:type="character" w:customStyle="1" w:styleId="Char0">
    <w:name w:val="页眉 Char"/>
    <w:link w:val="a7"/>
    <w:uiPriority w:val="99"/>
    <w:rsid w:val="008534CF"/>
    <w:rPr>
      <w:kern w:val="2"/>
      <w:sz w:val="18"/>
      <w:szCs w:val="18"/>
    </w:rPr>
  </w:style>
  <w:style w:type="paragraph" w:styleId="a8">
    <w:name w:val="footer"/>
    <w:basedOn w:val="a"/>
    <w:link w:val="Char1"/>
    <w:uiPriority w:val="99"/>
    <w:unhideWhenUsed/>
    <w:rsid w:val="008534CF"/>
    <w:pPr>
      <w:tabs>
        <w:tab w:val="center" w:pos="4153"/>
        <w:tab w:val="right" w:pos="8306"/>
      </w:tabs>
      <w:snapToGrid w:val="0"/>
      <w:jc w:val="left"/>
    </w:pPr>
    <w:rPr>
      <w:sz w:val="18"/>
      <w:szCs w:val="18"/>
    </w:rPr>
  </w:style>
  <w:style w:type="character" w:customStyle="1" w:styleId="Char1">
    <w:name w:val="页脚 Char"/>
    <w:link w:val="a8"/>
    <w:uiPriority w:val="99"/>
    <w:rsid w:val="008534CF"/>
    <w:rPr>
      <w:kern w:val="2"/>
      <w:sz w:val="18"/>
      <w:szCs w:val="18"/>
    </w:rPr>
  </w:style>
  <w:style w:type="character" w:customStyle="1" w:styleId="1Char">
    <w:name w:val="标题 1 Char"/>
    <w:link w:val="1"/>
    <w:rsid w:val="008534CF"/>
    <w:rPr>
      <w:b/>
      <w:bCs/>
      <w:kern w:val="44"/>
      <w:sz w:val="44"/>
      <w:szCs w:val="44"/>
    </w:rPr>
  </w:style>
  <w:style w:type="paragraph" w:styleId="a9">
    <w:name w:val="Body Text"/>
    <w:basedOn w:val="a"/>
    <w:link w:val="Char2"/>
    <w:uiPriority w:val="99"/>
    <w:semiHidden/>
    <w:unhideWhenUsed/>
    <w:rsid w:val="007C1141"/>
    <w:pPr>
      <w:spacing w:after="120"/>
    </w:pPr>
  </w:style>
  <w:style w:type="character" w:customStyle="1" w:styleId="Char2">
    <w:name w:val="正文文本 Char"/>
    <w:link w:val="a9"/>
    <w:uiPriority w:val="99"/>
    <w:semiHidden/>
    <w:rsid w:val="007C1141"/>
    <w:rPr>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paragraph" w:styleId="1">
    <w:name w:val="heading 1"/>
    <w:basedOn w:val="a"/>
    <w:next w:val="a"/>
    <w:link w:val="1Char"/>
    <w:qFormat/>
    <w:rsid w:val="008534CF"/>
    <w:pPr>
      <w:keepNext/>
      <w:keepLines/>
      <w:adjustRightInd w:val="0"/>
      <w:spacing w:before="340" w:after="330" w:line="578" w:lineRule="atLeast"/>
      <w:textAlignment w:val="baseline"/>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da">
    <w:name w:val="da"/>
    <w:basedOn w:val="a0"/>
  </w:style>
  <w:style w:type="paragraph" w:styleId="a3">
    <w:name w:val="Date"/>
    <w:basedOn w:val="a"/>
    <w:next w:val="a"/>
    <w:semiHidden/>
    <w:rPr>
      <w:sz w:val="30"/>
      <w:szCs w:val="20"/>
    </w:rPr>
  </w:style>
  <w:style w:type="paragraph" w:styleId="3">
    <w:name w:val="Body Text Indent 3"/>
    <w:basedOn w:val="a"/>
    <w:semiHidden/>
    <w:pPr>
      <w:adjustRightInd w:val="0"/>
      <w:spacing w:line="360" w:lineRule="auto"/>
      <w:ind w:firstLineChars="303" w:firstLine="848"/>
      <w:textAlignment w:val="baseline"/>
    </w:pPr>
    <w:rPr>
      <w:rFonts w:eastAsia="仿宋_GB2312"/>
      <w:color w:val="0000FF"/>
      <w:kern w:val="0"/>
      <w:sz w:val="28"/>
      <w:szCs w:val="21"/>
    </w:rPr>
  </w:style>
  <w:style w:type="paragraph" w:styleId="a4">
    <w:name w:val="Body Text Indent"/>
    <w:basedOn w:val="a"/>
    <w:semiHidden/>
    <w:pPr>
      <w:spacing w:line="400" w:lineRule="exact"/>
      <w:ind w:firstLineChars="200" w:firstLine="600"/>
    </w:pPr>
    <w:rPr>
      <w:rFonts w:ascii="仿宋_GB2312" w:eastAsia="仿宋_GB2312"/>
      <w:color w:val="000000"/>
      <w:sz w:val="30"/>
    </w:rPr>
  </w:style>
  <w:style w:type="paragraph" w:styleId="2">
    <w:name w:val="Body Text Indent 2"/>
    <w:basedOn w:val="a"/>
    <w:semiHidden/>
    <w:pPr>
      <w:spacing w:line="400" w:lineRule="exact"/>
      <w:ind w:firstLineChars="100" w:firstLine="300"/>
    </w:pPr>
    <w:rPr>
      <w:rFonts w:ascii="仿宋_GB2312" w:eastAsia="仿宋_GB2312"/>
      <w:color w:val="000000"/>
      <w:sz w:val="30"/>
    </w:rPr>
  </w:style>
  <w:style w:type="paragraph" w:styleId="a5">
    <w:name w:val="Balloon Text"/>
    <w:basedOn w:val="a"/>
    <w:link w:val="Char"/>
    <w:uiPriority w:val="99"/>
    <w:semiHidden/>
    <w:unhideWhenUsed/>
    <w:rsid w:val="00985698"/>
    <w:rPr>
      <w:sz w:val="18"/>
      <w:szCs w:val="18"/>
    </w:rPr>
  </w:style>
  <w:style w:type="character" w:customStyle="1" w:styleId="Char">
    <w:name w:val="批注框文本 Char"/>
    <w:link w:val="a5"/>
    <w:uiPriority w:val="99"/>
    <w:semiHidden/>
    <w:rsid w:val="00985698"/>
    <w:rPr>
      <w:kern w:val="2"/>
      <w:sz w:val="18"/>
      <w:szCs w:val="18"/>
    </w:rPr>
  </w:style>
  <w:style w:type="paragraph" w:styleId="a6">
    <w:name w:val="Revision"/>
    <w:hidden/>
    <w:uiPriority w:val="99"/>
    <w:semiHidden/>
    <w:rsid w:val="006D74BE"/>
    <w:rPr>
      <w:kern w:val="2"/>
      <w:sz w:val="21"/>
      <w:szCs w:val="24"/>
    </w:rPr>
  </w:style>
  <w:style w:type="paragraph" w:styleId="a7">
    <w:name w:val="header"/>
    <w:basedOn w:val="a"/>
    <w:link w:val="Char0"/>
    <w:uiPriority w:val="99"/>
    <w:unhideWhenUsed/>
    <w:rsid w:val="008534CF"/>
    <w:pPr>
      <w:pBdr>
        <w:bottom w:val="single" w:sz="6" w:space="1" w:color="auto"/>
      </w:pBdr>
      <w:tabs>
        <w:tab w:val="center" w:pos="4153"/>
        <w:tab w:val="right" w:pos="8306"/>
      </w:tabs>
      <w:snapToGrid w:val="0"/>
      <w:jc w:val="center"/>
    </w:pPr>
    <w:rPr>
      <w:sz w:val="18"/>
      <w:szCs w:val="18"/>
    </w:rPr>
  </w:style>
  <w:style w:type="character" w:customStyle="1" w:styleId="Char0">
    <w:name w:val="页眉 Char"/>
    <w:link w:val="a7"/>
    <w:uiPriority w:val="99"/>
    <w:rsid w:val="008534CF"/>
    <w:rPr>
      <w:kern w:val="2"/>
      <w:sz w:val="18"/>
      <w:szCs w:val="18"/>
    </w:rPr>
  </w:style>
  <w:style w:type="paragraph" w:styleId="a8">
    <w:name w:val="footer"/>
    <w:basedOn w:val="a"/>
    <w:link w:val="Char1"/>
    <w:uiPriority w:val="99"/>
    <w:unhideWhenUsed/>
    <w:rsid w:val="008534CF"/>
    <w:pPr>
      <w:tabs>
        <w:tab w:val="center" w:pos="4153"/>
        <w:tab w:val="right" w:pos="8306"/>
      </w:tabs>
      <w:snapToGrid w:val="0"/>
      <w:jc w:val="left"/>
    </w:pPr>
    <w:rPr>
      <w:sz w:val="18"/>
      <w:szCs w:val="18"/>
    </w:rPr>
  </w:style>
  <w:style w:type="character" w:customStyle="1" w:styleId="Char1">
    <w:name w:val="页脚 Char"/>
    <w:link w:val="a8"/>
    <w:uiPriority w:val="99"/>
    <w:rsid w:val="008534CF"/>
    <w:rPr>
      <w:kern w:val="2"/>
      <w:sz w:val="18"/>
      <w:szCs w:val="18"/>
    </w:rPr>
  </w:style>
  <w:style w:type="character" w:customStyle="1" w:styleId="1Char">
    <w:name w:val="标题 1 Char"/>
    <w:link w:val="1"/>
    <w:rsid w:val="008534CF"/>
    <w:rPr>
      <w:b/>
      <w:bCs/>
      <w:kern w:val="44"/>
      <w:sz w:val="44"/>
      <w:szCs w:val="44"/>
    </w:rPr>
  </w:style>
  <w:style w:type="paragraph" w:styleId="a9">
    <w:name w:val="Body Text"/>
    <w:basedOn w:val="a"/>
    <w:link w:val="Char2"/>
    <w:uiPriority w:val="99"/>
    <w:semiHidden/>
    <w:unhideWhenUsed/>
    <w:rsid w:val="007C1141"/>
    <w:pPr>
      <w:spacing w:after="120"/>
    </w:pPr>
  </w:style>
  <w:style w:type="character" w:customStyle="1" w:styleId="Char2">
    <w:name w:val="正文文本 Char"/>
    <w:link w:val="a9"/>
    <w:uiPriority w:val="99"/>
    <w:semiHidden/>
    <w:rsid w:val="007C1141"/>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2299835">
      <w:bodyDiv w:val="1"/>
      <w:marLeft w:val="0"/>
      <w:marRight w:val="0"/>
      <w:marTop w:val="0"/>
      <w:marBottom w:val="0"/>
      <w:divBdr>
        <w:top w:val="none" w:sz="0" w:space="0" w:color="auto"/>
        <w:left w:val="none" w:sz="0" w:space="0" w:color="auto"/>
        <w:bottom w:val="none" w:sz="0" w:space="0" w:color="auto"/>
        <w:right w:val="none" w:sz="0" w:space="0" w:color="auto"/>
      </w:divBdr>
    </w:div>
    <w:div w:id="1840460430">
      <w:bodyDiv w:val="1"/>
      <w:marLeft w:val="0"/>
      <w:marRight w:val="0"/>
      <w:marTop w:val="0"/>
      <w:marBottom w:val="0"/>
      <w:divBdr>
        <w:top w:val="none" w:sz="0" w:space="0" w:color="auto"/>
        <w:left w:val="none" w:sz="0" w:space="0" w:color="auto"/>
        <w:bottom w:val="none" w:sz="0" w:space="0" w:color="auto"/>
        <w:right w:val="none" w:sz="0" w:space="0" w:color="auto"/>
      </w:divBdr>
      <w:divsChild>
        <w:div w:id="149568765">
          <w:marLeft w:val="0"/>
          <w:marRight w:val="0"/>
          <w:marTop w:val="0"/>
          <w:marBottom w:val="0"/>
          <w:divBdr>
            <w:top w:val="none" w:sz="0" w:space="0" w:color="auto"/>
            <w:left w:val="none" w:sz="0" w:space="0" w:color="auto"/>
            <w:bottom w:val="none" w:sz="0" w:space="0" w:color="auto"/>
            <w:right w:val="none" w:sz="0" w:space="0" w:color="auto"/>
          </w:divBdr>
        </w:div>
        <w:div w:id="219559715">
          <w:marLeft w:val="0"/>
          <w:marRight w:val="0"/>
          <w:marTop w:val="0"/>
          <w:marBottom w:val="0"/>
          <w:divBdr>
            <w:top w:val="none" w:sz="0" w:space="0" w:color="auto"/>
            <w:left w:val="none" w:sz="0" w:space="0" w:color="auto"/>
            <w:bottom w:val="none" w:sz="0" w:space="0" w:color="auto"/>
            <w:right w:val="none" w:sz="0" w:space="0" w:color="auto"/>
          </w:divBdr>
        </w:div>
        <w:div w:id="1233933107">
          <w:marLeft w:val="0"/>
          <w:marRight w:val="0"/>
          <w:marTop w:val="0"/>
          <w:marBottom w:val="0"/>
          <w:divBdr>
            <w:top w:val="none" w:sz="0" w:space="0" w:color="auto"/>
            <w:left w:val="none" w:sz="0" w:space="0" w:color="auto"/>
            <w:bottom w:val="none" w:sz="0" w:space="0" w:color="auto"/>
            <w:right w:val="none" w:sz="0" w:space="0" w:color="auto"/>
          </w:divBdr>
        </w:div>
        <w:div w:id="1496919475">
          <w:marLeft w:val="0"/>
          <w:marRight w:val="0"/>
          <w:marTop w:val="0"/>
          <w:marBottom w:val="0"/>
          <w:divBdr>
            <w:top w:val="none" w:sz="0" w:space="0" w:color="auto"/>
            <w:left w:val="none" w:sz="0" w:space="0" w:color="auto"/>
            <w:bottom w:val="none" w:sz="0" w:space="0" w:color="auto"/>
            <w:right w:val="none" w:sz="0" w:space="0" w:color="auto"/>
          </w:divBdr>
        </w:div>
        <w:div w:id="18139374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291</Words>
  <Characters>1662</Characters>
  <Application>Microsoft Office Word</Application>
  <DocSecurity>0</DocSecurity>
  <Lines>13</Lines>
  <Paragraphs>3</Paragraphs>
  <ScaleCrop>false</ScaleCrop>
  <HeadingPairs>
    <vt:vector size="2" baseType="variant">
      <vt:variant>
        <vt:lpstr>题目</vt:lpstr>
      </vt:variant>
      <vt:variant>
        <vt:i4>1</vt:i4>
      </vt:variant>
    </vt:vector>
  </HeadingPairs>
  <TitlesOfParts>
    <vt:vector size="1" baseType="lpstr">
      <vt:lpstr>广州恒运企业集团股份有限公司</vt:lpstr>
    </vt:vector>
  </TitlesOfParts>
  <Company>HP Inc.</Company>
  <LinksUpToDate>false</LinksUpToDate>
  <CharactersWithSpaces>1950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广州恒运企业集团股份有限公司</dc:title>
  <dc:creator>hy</dc:creator>
  <cp:lastModifiedBy>陈韵怡</cp:lastModifiedBy>
  <cp:revision>1</cp:revision>
  <cp:lastPrinted>2025-06-03T07:35:00Z</cp:lastPrinted>
  <dcterms:created xsi:type="dcterms:W3CDTF">2025-12-02T09:45:00Z</dcterms:created>
  <dcterms:modified xsi:type="dcterms:W3CDTF">2025-12-04T08:15:00Z</dcterms:modified>
</cp:coreProperties>
</file>